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spacing w:line="48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</w:t>
      </w:r>
    </w:p>
    <w:p>
      <w:pPr>
        <w:spacing w:line="48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□ 党建工作标杆学院</w:t>
      </w:r>
      <w:r>
        <w:rPr>
          <w:rFonts w:ascii="黑体" w:hAnsi="黑体" w:eastAsia="黑体"/>
          <w:sz w:val="24"/>
        </w:rPr>
        <w:t xml:space="preserve"> </w:t>
      </w:r>
    </w:p>
    <w:p>
      <w:pPr>
        <w:spacing w:line="48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□ 党建工作样板支部</w:t>
      </w: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上海政法学院基层党组织“攀登”计划</w:t>
      </w: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申 报 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学院名称：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  <w:r>
        <w:rPr>
          <w:rFonts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4" w:firstLineChars="405"/>
        <w:rPr>
          <w:rFonts w:eastAsia="楷体_GB2312"/>
          <w:spacing w:val="2"/>
          <w:sz w:val="28"/>
          <w:szCs w:val="20"/>
          <w:u w:val="single"/>
        </w:rPr>
      </w:pPr>
      <w:r>
        <w:rPr>
          <w:rFonts w:hint="eastAsia" w:eastAsia="楷体_GB2312"/>
          <w:spacing w:val="2"/>
          <w:sz w:val="28"/>
          <w:szCs w:val="20"/>
        </w:rPr>
        <w:t>项目负责人</w:t>
      </w:r>
      <w:r>
        <w:rPr>
          <w:rFonts w:hint="eastAsia" w:eastAsia="楷体_GB2312"/>
          <w:spacing w:val="40"/>
          <w:sz w:val="28"/>
          <w:szCs w:val="20"/>
        </w:rPr>
        <w:t>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</w:rPr>
      </w:pPr>
      <w:r>
        <w:rPr>
          <w:rFonts w:hint="eastAsia" w:eastAsia="楷体_GB2312"/>
          <w:spacing w:val="40"/>
          <w:sz w:val="28"/>
          <w:szCs w:val="20"/>
        </w:rPr>
        <w:t>联系电话：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hint="eastAsia" w:eastAsia="楷体_GB2312"/>
          <w:sz w:val="28"/>
          <w:szCs w:val="20"/>
          <w:u w:val="single"/>
        </w:rPr>
        <w:t xml:space="preserve">                  </w:t>
      </w:r>
      <w:r>
        <w:rPr>
          <w:rFonts w:eastAsia="楷体_GB2312"/>
          <w:sz w:val="28"/>
          <w:szCs w:val="20"/>
          <w:u w:val="single"/>
        </w:rPr>
        <w:t xml:space="preserve">  </w:t>
      </w:r>
      <w:r>
        <w:rPr>
          <w:rFonts w:hint="eastAsia" w:eastAsia="楷体_GB2312"/>
          <w:sz w:val="28"/>
          <w:szCs w:val="20"/>
          <w:u w:val="single"/>
        </w:rPr>
        <w:t xml:space="preserve">  </w:t>
      </w:r>
      <w:r>
        <w:rPr>
          <w:rFonts w:eastAsia="楷体_GB2312"/>
          <w:sz w:val="28"/>
          <w:szCs w:val="20"/>
          <w:u w:val="single"/>
        </w:rPr>
        <w:t xml:space="preserve">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填报日期：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hint="eastAsia" w:eastAsia="楷体_GB2312"/>
          <w:sz w:val="28"/>
          <w:szCs w:val="20"/>
          <w:u w:val="single"/>
        </w:rPr>
        <w:t xml:space="preserve">                     </w:t>
      </w:r>
      <w:r>
        <w:rPr>
          <w:rFonts w:eastAsia="楷体_GB2312"/>
          <w:sz w:val="28"/>
          <w:szCs w:val="20"/>
          <w:u w:val="single"/>
        </w:rPr>
        <w:t xml:space="preserve">     </w:t>
      </w:r>
    </w:p>
    <w:p>
      <w:pPr>
        <w:rPr>
          <w:rFonts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ascii="楷体_GB2312" w:hAnsi="宋体" w:eastAsia="楷体_GB2312"/>
          <w:sz w:val="36"/>
          <w:szCs w:val="36"/>
        </w:rPr>
        <w:t>上海政法学院党委组织部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202</w:t>
      </w:r>
      <w:r>
        <w:rPr>
          <w:rFonts w:hint="eastAsia" w:eastAsia="楷体_GB2312"/>
          <w:sz w:val="36"/>
          <w:szCs w:val="36"/>
          <w:lang w:val="en-US" w:eastAsia="zh-CN"/>
        </w:rPr>
        <w:t>3</w:t>
      </w:r>
      <w:r>
        <w:rPr>
          <w:rFonts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6</w:t>
      </w:r>
      <w:r>
        <w:rPr>
          <w:rFonts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588" w:bottom="1531" w:left="1304" w:header="851" w:footer="857" w:gutter="0"/>
          <w:pgNumType w:fmt="decimal"/>
          <w:cols w:space="720" w:num="1"/>
          <w:titlePg/>
          <w:docGrid w:type="linesAndChars" w:linePitch="608" w:charSpace="-849"/>
        </w:sectPr>
      </w:pPr>
    </w:p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一、</w:t>
      </w: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43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负 责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 系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联系地址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建设单位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（院系</w:t>
            </w:r>
            <w:r>
              <w:rPr>
                <w:rFonts w:hint="eastAsia"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</w:rPr>
              <w:t>上海政法学院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党建工作标杆学院  </w:t>
            </w:r>
          </w:p>
          <w:p>
            <w:pPr>
              <w:spacing w:line="340" w:lineRule="exact"/>
              <w:ind w:firstLine="120" w:firstLineChars="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</w:rPr>
              <w:t>上海政法学院</w:t>
            </w:r>
            <w:r>
              <w:rPr>
                <w:rFonts w:eastAsia="仿宋_GB2312"/>
                <w:bCs/>
                <w:sz w:val="24"/>
                <w:szCs w:val="20"/>
              </w:rPr>
              <w:t>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2023.07</w:t>
            </w:r>
            <w:r>
              <w:rPr>
                <w:rFonts w:eastAsia="仿宋_GB2312"/>
                <w:sz w:val="24"/>
                <w:szCs w:val="20"/>
              </w:rPr>
              <w:t>—202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0"/>
              </w:rPr>
              <w:t>.</w:t>
            </w:r>
            <w:r>
              <w:rPr>
                <w:rFonts w:hint="eastAsia" w:eastAsia="仿宋_GB2312"/>
                <w:sz w:val="24"/>
                <w:szCs w:val="20"/>
              </w:rPr>
              <w:t xml:space="preserve"> 0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6</w:t>
            </w:r>
          </w:p>
        </w:tc>
      </w:tr>
    </w:tbl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二、</w:t>
      </w:r>
      <w:r>
        <w:rPr>
          <w:rFonts w:ascii="Times New Roman" w:hAnsi="黑体" w:eastAsia="黑体"/>
          <w:bCs/>
          <w:sz w:val="28"/>
          <w:szCs w:val="32"/>
        </w:rPr>
        <w:t>工作基础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</w:t>
            </w:r>
            <w:r>
              <w:rPr>
                <w:rFonts w:hint="eastAsia" w:eastAsia="仿宋_GB2312"/>
                <w:bCs/>
                <w:sz w:val="24"/>
              </w:rPr>
              <w:t>：本单位党建工作体制机制、组织机构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党务干部队伍情况，出台的重要政策、重大安排、重点举措，取得的进展成效、</w:t>
            </w:r>
            <w:r>
              <w:rPr>
                <w:rFonts w:eastAsia="仿宋_GB2312"/>
                <w:bCs/>
                <w:sz w:val="24"/>
              </w:rPr>
              <w:t>工作经验</w:t>
            </w:r>
            <w:r>
              <w:rPr>
                <w:rFonts w:hint="eastAsia" w:eastAsia="仿宋_GB2312"/>
                <w:bCs/>
                <w:sz w:val="24"/>
              </w:rPr>
              <w:t>、标志性成果</w:t>
            </w:r>
            <w:r>
              <w:rPr>
                <w:rFonts w:eastAsia="仿宋_GB2312"/>
                <w:bCs/>
                <w:sz w:val="24"/>
              </w:rPr>
              <w:t>等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  <w:r>
              <w:rPr>
                <w:rFonts w:eastAsia="仿宋_GB2312"/>
                <w:bCs/>
                <w:sz w:val="24"/>
              </w:rPr>
              <w:t>可附页。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三、</w:t>
      </w:r>
      <w:r>
        <w:rPr>
          <w:rFonts w:ascii="Times New Roman" w:hAnsi="黑体" w:eastAsia="黑体"/>
          <w:bCs/>
          <w:sz w:val="28"/>
          <w:szCs w:val="32"/>
        </w:rPr>
        <w:t>建设计划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hint="eastAsia" w:eastAsia="仿宋_GB2312"/>
                <w:bCs/>
                <w:sz w:val="24"/>
              </w:rPr>
              <w:t>两</w:t>
            </w:r>
            <w:r>
              <w:rPr>
                <w:rFonts w:eastAsia="仿宋_GB2312"/>
                <w:bCs/>
                <w:sz w:val="24"/>
              </w:rPr>
              <w:t>年建设周期的总体思路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建设目标、建设方案，各年度工作目标</w:t>
            </w:r>
            <w:r>
              <w:rPr>
                <w:rFonts w:hint="eastAsia" w:eastAsia="仿宋_GB2312"/>
                <w:bCs/>
                <w:sz w:val="24"/>
              </w:rPr>
              <w:t>、工作计划、工作</w:t>
            </w:r>
            <w:r>
              <w:rPr>
                <w:rFonts w:eastAsia="仿宋_GB2312"/>
                <w:bCs/>
                <w:sz w:val="24"/>
              </w:rPr>
              <w:t>举措</w:t>
            </w:r>
            <w:r>
              <w:rPr>
                <w:rFonts w:hint="eastAsia" w:eastAsia="仿宋_GB2312"/>
                <w:bCs/>
                <w:sz w:val="24"/>
              </w:rPr>
              <w:t>、经费预算</w:t>
            </w:r>
            <w:r>
              <w:rPr>
                <w:rFonts w:eastAsia="仿宋_GB2312"/>
                <w:bCs/>
                <w:sz w:val="24"/>
              </w:rPr>
              <w:t>等。思路、目标</w:t>
            </w:r>
            <w:r>
              <w:rPr>
                <w:rFonts w:hint="eastAsia" w:eastAsia="仿宋_GB2312"/>
                <w:bCs/>
                <w:sz w:val="24"/>
              </w:rPr>
              <w:t>、计划</w:t>
            </w:r>
            <w:r>
              <w:rPr>
                <w:rFonts w:eastAsia="仿宋_GB2312"/>
                <w:bCs/>
                <w:sz w:val="24"/>
              </w:rPr>
              <w:t>和举措要科学合理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重点明确。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楷体_GB2312"/>
          <w:bCs/>
          <w:sz w:val="32"/>
          <w:szCs w:val="32"/>
        </w:rPr>
      </w:pPr>
    </w:p>
    <w:p>
      <w:pPr>
        <w:widowControl/>
        <w:jc w:val="left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四、</w:t>
      </w:r>
      <w:r>
        <w:rPr>
          <w:rFonts w:ascii="Times New Roman" w:hAnsi="黑体" w:eastAsia="黑体"/>
          <w:bCs/>
          <w:sz w:val="28"/>
          <w:szCs w:val="32"/>
        </w:rPr>
        <w:t>预期</w:t>
      </w:r>
      <w:r>
        <w:rPr>
          <w:rFonts w:hint="eastAsia" w:ascii="Times New Roman" w:hAnsi="黑体" w:eastAsia="黑体"/>
          <w:bCs/>
          <w:sz w:val="28"/>
          <w:szCs w:val="32"/>
        </w:rPr>
        <w:t>成</w:t>
      </w:r>
      <w:r>
        <w:rPr>
          <w:rFonts w:ascii="Times New Roman" w:hAnsi="黑体" w:eastAsia="黑体"/>
          <w:bCs/>
          <w:sz w:val="28"/>
          <w:szCs w:val="32"/>
        </w:rPr>
        <w:t>果</w:t>
      </w:r>
    </w:p>
    <w:tbl>
      <w:tblPr>
        <w:tblStyle w:val="4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911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包括：分别列出各年度</w:t>
            </w:r>
            <w:r>
              <w:rPr>
                <w:rFonts w:hint="eastAsia" w:eastAsia="仿宋_GB2312"/>
                <w:bCs/>
                <w:sz w:val="24"/>
              </w:rPr>
              <w:t>的预期工作成效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预期创建</w:t>
            </w:r>
            <w:r>
              <w:rPr>
                <w:rFonts w:eastAsia="仿宋_GB2312"/>
                <w:bCs/>
                <w:sz w:val="24"/>
              </w:rPr>
              <w:t>成果</w:t>
            </w:r>
            <w:r>
              <w:rPr>
                <w:rFonts w:hint="eastAsia" w:eastAsia="仿宋_GB2312"/>
                <w:bCs/>
                <w:sz w:val="24"/>
              </w:rPr>
              <w:t>和预期推广成绩，每年度具体成果至少列明2项。]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hint="eastAsia" w:ascii="Times New Roman" w:hAnsi="黑体" w:eastAsia="黑体"/>
          <w:bCs/>
          <w:sz w:val="28"/>
          <w:szCs w:val="32"/>
          <w:lang w:eastAsia="zh-CN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五、项目化建设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923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列出建设周期过程中党建特色项目或工作品牌成果。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pStyle w:val="7"/>
              <w:numPr>
                <w:ilvl w:val="0"/>
                <w:numId w:val="0"/>
              </w:numPr>
              <w:spacing w:before="120" w:beforeLines="50" w:after="120" w:afterLines="50" w:line="400" w:lineRule="exact"/>
              <w:outlineLvl w:val="0"/>
              <w:rPr>
                <w:rFonts w:hint="eastAsia" w:ascii="Times New Roman" w:hAnsi="黑体" w:eastAsia="黑体"/>
                <w:bCs/>
                <w:sz w:val="28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before="120" w:beforeLines="50" w:after="120" w:afterLines="50" w:line="400" w:lineRule="exact"/>
        <w:ind w:leftChars="0"/>
        <w:outlineLvl w:val="0"/>
        <w:rPr>
          <w:rFonts w:hint="eastAsia" w:ascii="Times New Roman" w:hAnsi="黑体" w:eastAsia="黑体"/>
          <w:bCs/>
          <w:sz w:val="28"/>
          <w:szCs w:val="32"/>
          <w:lang w:eastAsia="zh-CN"/>
        </w:rPr>
        <w:sectPr>
          <w:footerReference r:id="rId8" w:type="first"/>
          <w:pgSz w:w="11906" w:h="16838"/>
          <w:pgMar w:top="1588" w:right="1588" w:bottom="1531" w:left="1304" w:header="851" w:footer="857" w:gutter="0"/>
          <w:pgNumType w:fmt="decimal"/>
          <w:cols w:space="720" w:num="1"/>
          <w:docGrid w:linePitch="608" w:charSpace="-849"/>
        </w:sectPr>
      </w:pPr>
    </w:p>
    <w:tbl>
      <w:tblPr>
        <w:tblStyle w:val="4"/>
        <w:tblW w:w="1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062"/>
        <w:gridCol w:w="722"/>
        <w:gridCol w:w="863"/>
        <w:gridCol w:w="1509"/>
        <w:gridCol w:w="1317"/>
        <w:gridCol w:w="131"/>
        <w:gridCol w:w="951"/>
        <w:gridCol w:w="1787"/>
        <w:gridCol w:w="820"/>
        <w:gridCol w:w="1721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hAnsi="黑体" w:eastAsia="黑体"/>
                <w:bCs/>
                <w:sz w:val="28"/>
                <w:szCs w:val="32"/>
                <w:lang w:eastAsia="zh-CN"/>
              </w:rPr>
              <w:t>六</w:t>
            </w:r>
            <w:r>
              <w:rPr>
                <w:rFonts w:hint="eastAsia" w:hAnsi="黑体" w:eastAsia="黑体"/>
                <w:bCs/>
                <w:sz w:val="28"/>
                <w:szCs w:val="32"/>
              </w:rPr>
              <w:t>、项目资金测算明细表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（标杆学院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预算最高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不超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3万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，样板支部预算最高不超过1万元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其中人员费用比例（%）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spacing w:line="320" w:lineRule="exact"/>
        <w:ind w:firstLine="0" w:firstLineChars="0"/>
        <w:outlineLvl w:val="0"/>
        <w:rPr>
          <w:rFonts w:hint="eastAsia" w:ascii="Times New Roman" w:hAnsi="Times New Roman" w:eastAsia="楷体_GB2312"/>
          <w:bCs/>
          <w:sz w:val="24"/>
        </w:rPr>
      </w:pPr>
    </w:p>
    <w:p>
      <w:pPr>
        <w:pStyle w:val="7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楷体_GB2312"/>
          <w:bCs/>
          <w:sz w:val="24"/>
        </w:rPr>
        <w:sectPr>
          <w:pgSz w:w="16838" w:h="11906" w:orient="landscape"/>
          <w:pgMar w:top="1304" w:right="1588" w:bottom="1588" w:left="1531" w:header="851" w:footer="857" w:gutter="0"/>
          <w:pgNumType w:fmt="decimal"/>
          <w:cols w:space="720" w:num="1"/>
          <w:docGrid w:linePitch="608" w:charSpace="-849"/>
        </w:sectPr>
      </w:pPr>
    </w:p>
    <w:p>
      <w:pPr>
        <w:spacing w:before="120" w:beforeLines="50" w:after="120" w:afterLines="50" w:line="400" w:lineRule="exact"/>
        <w:outlineLvl w:val="0"/>
        <w:rPr>
          <w:rFonts w:eastAsia="黑体"/>
          <w:bCs/>
          <w:sz w:val="28"/>
          <w:szCs w:val="32"/>
        </w:rPr>
      </w:pPr>
      <w:r>
        <w:rPr>
          <w:rFonts w:hint="eastAsia" w:hAnsi="黑体" w:eastAsia="黑体"/>
          <w:bCs/>
          <w:sz w:val="28"/>
          <w:szCs w:val="32"/>
        </w:rPr>
        <w:t>六、工</w:t>
      </w:r>
      <w:r>
        <w:rPr>
          <w:rFonts w:hAnsi="黑体" w:eastAsia="黑体"/>
          <w:bCs/>
          <w:sz w:val="28"/>
          <w:szCs w:val="32"/>
        </w:rPr>
        <w:t>作保障</w:t>
      </w:r>
    </w:p>
    <w:tbl>
      <w:tblPr>
        <w:tblStyle w:val="4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9017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hint="eastAsia" w:eastAsia="仿宋_GB2312"/>
                <w:bCs/>
                <w:sz w:val="24"/>
              </w:rPr>
              <w:t>配套政策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资源投入、软</w:t>
            </w:r>
            <w:r>
              <w:rPr>
                <w:rFonts w:eastAsia="仿宋_GB2312"/>
                <w:bCs/>
                <w:sz w:val="24"/>
              </w:rPr>
              <w:t>硬件设施、经费支持</w:t>
            </w:r>
            <w:r>
              <w:rPr>
                <w:rFonts w:hint="eastAsia" w:eastAsia="仿宋_GB2312"/>
                <w:bCs/>
                <w:sz w:val="24"/>
              </w:rPr>
              <w:t>、条件保障</w:t>
            </w:r>
            <w:r>
              <w:rPr>
                <w:rFonts w:eastAsia="仿宋_GB2312"/>
                <w:bCs/>
                <w:sz w:val="24"/>
              </w:rPr>
              <w:t>等</w:t>
            </w:r>
            <w:r>
              <w:rPr>
                <w:rFonts w:hint="eastAsia" w:eastAsia="仿宋_GB2312"/>
                <w:bCs/>
                <w:sz w:val="24"/>
              </w:rPr>
              <w:t>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</w:rPr>
        <w:t>七、二级党组织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应明确说明是否经过</w:t>
            </w:r>
            <w:r>
              <w:rPr>
                <w:rFonts w:hint="eastAsia" w:eastAsia="仿宋_GB2312"/>
                <w:bCs/>
                <w:sz w:val="24"/>
              </w:rPr>
              <w:t>二级党组织</w:t>
            </w:r>
            <w:r>
              <w:rPr>
                <w:rFonts w:eastAsia="仿宋_GB2312"/>
                <w:bCs/>
                <w:sz w:val="24"/>
              </w:rPr>
              <w:t>研究，是否同意申报。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hint="eastAsia"/>
        </w:rPr>
      </w:pPr>
      <w:r>
        <w:rPr>
          <w:rFonts w:eastAsia="仿宋_GB2312"/>
          <w:spacing w:val="-4"/>
          <w:sz w:val="28"/>
          <w:szCs w:val="32"/>
        </w:rPr>
        <w:t>有关支撑材料</w:t>
      </w:r>
      <w:r>
        <w:rPr>
          <w:rFonts w:hint="eastAsia" w:eastAsia="仿宋_GB2312"/>
          <w:spacing w:val="-4"/>
          <w:sz w:val="28"/>
          <w:szCs w:val="32"/>
        </w:rPr>
        <w:t>另</w:t>
      </w:r>
      <w:r>
        <w:rPr>
          <w:rFonts w:eastAsia="仿宋_GB2312"/>
          <w:spacing w:val="-4"/>
          <w:sz w:val="28"/>
          <w:szCs w:val="32"/>
        </w:rPr>
        <w:t>附。</w:t>
      </w:r>
    </w:p>
    <w:p>
      <w:bookmarkStart w:id="0" w:name="_GoBack"/>
      <w:bookmarkEnd w:id="0"/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  <w:rPr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32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mIwYjYzMjljNWI2OWU0MDk4Y2MxNTQ0NTYxMGQifQ=="/>
  </w:docVars>
  <w:rsids>
    <w:rsidRoot w:val="06C80691"/>
    <w:rsid w:val="06C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2023-06-14T08:14:00Z</dcterms:created>
  <dc:creator>aminiamini</dc:creator>
  <cp:lastModifiedBy>aminiamini</cp:lastModifiedBy>
  <dcterms:modified xsi:type="dcterms:W3CDTF">2023-06-14T08:15:12Z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375B85E692454F39B94DAE92021D071F_11</vt:lpwstr>
  </property>
</Properties>
</file>