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上海政法学院高水平科研成果提升计划</w:t>
      </w:r>
    </w:p>
    <w:bookmarkEnd w:id="0"/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520" w:lineRule="exact"/>
        <w:ind w:firstLine="630" w:firstLineChars="196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一、基本目的</w:t>
      </w:r>
    </w:p>
    <w:p>
      <w:pPr>
        <w:spacing w:line="520" w:lineRule="exact"/>
        <w:ind w:firstLine="5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为响应国家一流学科建设号召，提升我校教师科研能力与科研水平，促进学校学科发展，积极迎接教育部高校学科评估，学校拟出资推出高水平科研成果提升计划。</w:t>
      </w:r>
    </w:p>
    <w:p>
      <w:pPr>
        <w:spacing w:line="520" w:lineRule="exact"/>
        <w:ind w:firstLine="642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二、配套支持对象</w:t>
      </w:r>
    </w:p>
    <w:p>
      <w:pPr>
        <w:spacing w:line="520" w:lineRule="exact"/>
        <w:ind w:firstLine="642"/>
        <w:jc w:val="left"/>
        <w:rPr>
          <w:rFonts w:hint="eastAsia"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（一）国家级项目</w:t>
      </w:r>
    </w:p>
    <w:p>
      <w:pPr>
        <w:spacing w:line="520" w:lineRule="exact"/>
        <w:ind w:firstLine="642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国家社科基金重大项目、国家社科基金重点项目、国家社科基金一般项目（含青年项目）、中华外译项目等在内的国家级项目。</w:t>
      </w:r>
    </w:p>
    <w:p>
      <w:pPr>
        <w:numPr>
          <w:ilvl w:val="0"/>
          <w:numId w:val="1"/>
        </w:numPr>
        <w:spacing w:line="520" w:lineRule="exact"/>
        <w:ind w:firstLine="642"/>
        <w:jc w:val="left"/>
        <w:rPr>
          <w:rFonts w:hint="eastAsia"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高水平科研论文</w:t>
      </w:r>
    </w:p>
    <w:p>
      <w:pPr>
        <w:spacing w:line="520" w:lineRule="exact"/>
        <w:ind w:firstLine="602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权威核心、重要核心、法学类十五大核心、非法学学科CSSCI来源期刊排名前30%的刊物。</w:t>
      </w:r>
    </w:p>
    <w:p>
      <w:pPr>
        <w:numPr>
          <w:ilvl w:val="0"/>
          <w:numId w:val="1"/>
        </w:numPr>
        <w:spacing w:line="520" w:lineRule="exact"/>
        <w:ind w:firstLine="642"/>
        <w:jc w:val="left"/>
        <w:rPr>
          <w:rFonts w:hint="eastAsia"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高水平决策咨询报告</w:t>
      </w:r>
    </w:p>
    <w:p>
      <w:pPr>
        <w:spacing w:line="520" w:lineRule="exact"/>
        <w:ind w:firstLine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决策咨询报告被国家级领导人批示、决策咨询报告被省部级领导人批示、决策咨询报告被中办单篇录用。</w:t>
      </w:r>
    </w:p>
    <w:p>
      <w:pPr>
        <w:numPr>
          <w:ilvl w:val="0"/>
          <w:numId w:val="1"/>
        </w:numPr>
        <w:spacing w:line="520" w:lineRule="exact"/>
        <w:ind w:firstLine="642"/>
        <w:jc w:val="left"/>
        <w:rPr>
          <w:rFonts w:hint="eastAsia"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高级别科研奖励</w:t>
      </w:r>
    </w:p>
    <w:p>
      <w:pPr>
        <w:spacing w:line="520" w:lineRule="exact"/>
        <w:ind w:firstLine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国家级奖励、省部级奖励</w:t>
      </w:r>
    </w:p>
    <w:p>
      <w:pPr>
        <w:numPr>
          <w:ilvl w:val="0"/>
          <w:numId w:val="2"/>
        </w:numPr>
        <w:spacing w:line="520" w:lineRule="exact"/>
        <w:ind w:firstLine="642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具体操作办法</w:t>
      </w:r>
    </w:p>
    <w:p>
      <w:pPr>
        <w:spacing w:line="520" w:lineRule="exact"/>
        <w:ind w:firstLine="744" w:firstLineChars="247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</w:t>
      </w:r>
      <w:r>
        <w:rPr>
          <w:rFonts w:hint="eastAsia" w:ascii="楷体" w:hAnsi="楷体" w:eastAsia="楷体" w:cs="仿宋"/>
          <w:b/>
          <w:bCs/>
          <w:sz w:val="30"/>
          <w:szCs w:val="30"/>
        </w:rPr>
        <w:t>管理部门</w:t>
      </w:r>
    </w:p>
    <w:p>
      <w:pPr>
        <w:spacing w:line="520" w:lineRule="exact"/>
        <w:ind w:firstLine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本期科研创新能力提升计划由科研处、发规处负责发布和管理。</w:t>
      </w:r>
    </w:p>
    <w:p>
      <w:pPr>
        <w:spacing w:line="520" w:lineRule="exact"/>
        <w:ind w:firstLine="600"/>
        <w:jc w:val="left"/>
        <w:rPr>
          <w:rFonts w:hint="eastAsia" w:ascii="楷体" w:hAnsi="楷体" w:eastAsia="楷体" w:cs="仿宋"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（二）配套支持方式</w:t>
      </w:r>
    </w:p>
    <w:p>
      <w:pPr>
        <w:spacing w:line="520" w:lineRule="exact"/>
        <w:ind w:firstLine="5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教师根据高水平科研成果的配套范围及标准，将成果提交至科研处，经过核查科研成果属实的，科研处即根据配套标准对科研成果予以配套。具体实施参照《上海政法学院优秀科研成果奖励办法》。该配套不影响年度科研成果奖励。</w:t>
      </w:r>
    </w:p>
    <w:p>
      <w:pPr>
        <w:spacing w:line="520" w:lineRule="exact"/>
        <w:ind w:firstLine="602"/>
        <w:jc w:val="left"/>
        <w:rPr>
          <w:rFonts w:hint="eastAsia"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（三）配套支持额度</w:t>
      </w:r>
    </w:p>
    <w:p>
      <w:pPr>
        <w:spacing w:line="360" w:lineRule="auto"/>
        <w:ind w:firstLine="602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（单位：万元）</w:t>
      </w:r>
    </w:p>
    <w:tbl>
      <w:tblPr>
        <w:tblStyle w:val="4"/>
        <w:tblW w:w="870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765"/>
        <w:gridCol w:w="103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8"/>
                <w:szCs w:val="28"/>
              </w:rPr>
              <w:t>指标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8"/>
                <w:szCs w:val="28"/>
              </w:rPr>
              <w:t>配套标准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论文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权威核心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重要核心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15大法学核心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非法学类CSSCI来源期刊前30%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国家哲社重大项目（含教育部重大攻关项目）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国家哲社重点项目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国家哲社一般项目（含青年项目、后期资助、中华外译）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决策咨询报告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国家级领导人批示（中央政治局委员）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省部级领导人批示（省部级正副职领导）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中办单篇录用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left="-13" w:leftChars="-6"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奖励</w:t>
            </w:r>
          </w:p>
        </w:tc>
        <w:tc>
          <w:tcPr>
            <w:tcW w:w="3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教育部高等学校科研优秀成果奖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上海哲学社会科学优秀成果奖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邓小平理论和宣传优秀成果奖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1/项</w:t>
            </w:r>
          </w:p>
        </w:tc>
      </w:tr>
    </w:tbl>
    <w:p>
      <w:pPr>
        <w:spacing w:line="520" w:lineRule="exact"/>
        <w:ind w:firstLine="602"/>
        <w:jc w:val="left"/>
        <w:rPr>
          <w:rFonts w:hint="eastAsia" w:ascii="楷体" w:hAnsi="楷体" w:eastAsia="楷体" w:cs="仿宋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b/>
          <w:bCs/>
          <w:sz w:val="30"/>
          <w:szCs w:val="30"/>
          <w:lang w:val="en-US" w:eastAsia="zh-CN"/>
        </w:rPr>
        <w:t>（四）试行时间</w:t>
      </w:r>
    </w:p>
    <w:p>
      <w:pPr>
        <w:pStyle w:val="5"/>
        <w:numPr>
          <w:ilvl w:val="0"/>
          <w:numId w:val="0"/>
        </w:numPr>
        <w:spacing w:line="520" w:lineRule="exact"/>
        <w:ind w:right="1120" w:rightChars="0"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本计划试行时间暂定2年。</w:t>
      </w:r>
    </w:p>
    <w:p>
      <w:pPr>
        <w:pStyle w:val="5"/>
        <w:spacing w:line="520" w:lineRule="exact"/>
        <w:ind w:right="1120" w:firstLine="0" w:firstLineChars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科研处  </w:t>
      </w:r>
    </w:p>
    <w:p>
      <w:pPr>
        <w:pStyle w:val="5"/>
        <w:spacing w:line="520" w:lineRule="exact"/>
        <w:ind w:left="420" w:leftChars="200" w:right="560" w:firstLine="5320" w:firstLineChars="19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发展规划处</w:t>
      </w:r>
    </w:p>
    <w:p>
      <w:pPr>
        <w:pStyle w:val="5"/>
        <w:spacing w:line="520" w:lineRule="exact"/>
        <w:ind w:left="420" w:leftChars="200" w:right="560" w:firstLine="0" w:firstLineChars="0"/>
        <w:jc w:val="right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2017年3月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F5D3"/>
    <w:multiLevelType w:val="singleLevel"/>
    <w:tmpl w:val="58C1F5D3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C1F82F"/>
    <w:multiLevelType w:val="singleLevel"/>
    <w:tmpl w:val="58C1F82F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E6562"/>
    <w:rsid w:val="605E6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2017-03-30T05:42:00Z</dcterms:created>
  <dc:creator>丁明强</dc:creator>
  <cp:lastModifiedBy>丁明强</cp:lastModifiedBy>
  <dcterms:modified xsi:type="dcterms:W3CDTF">2017-03-30T05:42:38Z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