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2018年度上海市民主法治建设</w:t>
      </w:r>
      <w:bookmarkStart w:id="0" w:name="_GoBack"/>
      <w:r>
        <w:rPr>
          <w:rFonts w:hint="eastAsia" w:ascii="华文中宋" w:hAnsi="华文中宋" w:eastAsia="华文中宋" w:cs="华文中宋"/>
          <w:b/>
          <w:bCs/>
          <w:sz w:val="36"/>
          <w:szCs w:val="36"/>
          <w:lang w:val="en-US" w:eastAsia="zh-CN"/>
        </w:rPr>
        <w:t>课题</w:t>
      </w:r>
      <w:bookmarkEnd w:id="0"/>
      <w:r>
        <w:rPr>
          <w:rFonts w:hint="eastAsia" w:ascii="华文中宋" w:hAnsi="华文中宋" w:eastAsia="华文中宋" w:cs="华文中宋"/>
          <w:b/>
          <w:bCs/>
          <w:sz w:val="36"/>
          <w:szCs w:val="36"/>
        </w:rPr>
        <w:t>研究指南</w:t>
      </w:r>
    </w:p>
    <w:p>
      <w:pPr>
        <w:jc w:val="center"/>
        <w:rPr>
          <w:rFonts w:hint="eastAsia" w:ascii="华文中宋" w:hAnsi="华文中宋" w:eastAsia="华文中宋" w:cs="华文中宋"/>
          <w:b/>
          <w:bCs/>
          <w:sz w:val="36"/>
          <w:szCs w:val="36"/>
        </w:rPr>
      </w:pPr>
    </w:p>
    <w:p>
      <w:pPr>
        <w:ind w:firstLine="600" w:firstLineChars="200"/>
        <w:rPr>
          <w:rFonts w:ascii="仿宋" w:hAnsi="仿宋" w:eastAsia="仿宋" w:cs="仿宋"/>
          <w:sz w:val="30"/>
          <w:szCs w:val="30"/>
        </w:rPr>
      </w:pPr>
      <w:r>
        <w:rPr>
          <w:rFonts w:hint="eastAsia" w:ascii="仿宋" w:hAnsi="仿宋" w:eastAsia="仿宋" w:cs="仿宋"/>
          <w:sz w:val="30"/>
          <w:szCs w:val="30"/>
        </w:rPr>
        <w:t>2018年度上海市民主法治建设课题研究要全面贯彻党的十九大精神，坚持以习近平新时代中国特色社会主义思想为指导，紧紧围绕统筹推进“五位一体”总体布局和协调推进“四个全面”战略布局，按照中央对上海提出的继续当好新时代改革开放排头兵、创新发展先行者的要求，以“聚焦法治、重在治理、助推改革”为宗旨，突出实践性、前瞻性和应用性，努力为上海建设“五个中心”、卓越的全球城市和具有世界影响力的社会主义现代化国际大都市，营造良好法治环境，提供实践总结和理论支持。重点关注以下选题：</w:t>
      </w:r>
    </w:p>
    <w:p>
      <w:pPr>
        <w:ind w:firstLine="600" w:firstLineChars="200"/>
        <w:rPr>
          <w:rFonts w:ascii="仿宋" w:hAnsi="仿宋" w:eastAsia="仿宋" w:cs="仿宋"/>
          <w:sz w:val="30"/>
          <w:szCs w:val="30"/>
        </w:rPr>
      </w:pPr>
      <w:r>
        <w:rPr>
          <w:rFonts w:hint="eastAsia" w:ascii="仿宋" w:hAnsi="仿宋" w:eastAsia="仿宋" w:cs="仿宋"/>
          <w:sz w:val="30"/>
          <w:szCs w:val="30"/>
        </w:rPr>
        <w:t>1．使法治成为上海制度竞争力重要标志，全面推进依法治市体制、机制、路径、方法研究。</w:t>
      </w:r>
    </w:p>
    <w:p>
      <w:pPr>
        <w:ind w:firstLine="600" w:firstLineChars="200"/>
        <w:rPr>
          <w:rFonts w:ascii="仿宋" w:hAnsi="仿宋" w:eastAsia="仿宋" w:cs="仿宋"/>
          <w:sz w:val="30"/>
          <w:szCs w:val="30"/>
        </w:rPr>
      </w:pPr>
      <w:r>
        <w:rPr>
          <w:rFonts w:hint="eastAsia" w:ascii="仿宋" w:hAnsi="仿宋" w:eastAsia="仿宋" w:cs="仿宋"/>
          <w:sz w:val="30"/>
          <w:szCs w:val="30"/>
        </w:rPr>
        <w:t>2．进一步完善把社会主义核心价值观融入法治建设实践硏究。</w:t>
      </w:r>
    </w:p>
    <w:p>
      <w:pPr>
        <w:ind w:firstLine="600" w:firstLineChars="200"/>
        <w:rPr>
          <w:rFonts w:ascii="仿宋" w:hAnsi="仿宋" w:eastAsia="仿宋" w:cs="仿宋"/>
          <w:sz w:val="30"/>
          <w:szCs w:val="30"/>
        </w:rPr>
      </w:pPr>
      <w:r>
        <w:rPr>
          <w:rFonts w:hint="eastAsia" w:ascii="仿宋" w:hAnsi="仿宋" w:eastAsia="仿宋" w:cs="仿宋"/>
          <w:sz w:val="30"/>
          <w:szCs w:val="30"/>
        </w:rPr>
        <w:t>3．为全力推进上海自贸区建设、深入推进科创中心建设、优化营商环境、城市管理精细化等市委市政府中心工作提供法治保障硏究</w:t>
      </w:r>
    </w:p>
    <w:p>
      <w:pPr>
        <w:ind w:firstLine="600" w:firstLineChars="200"/>
        <w:rPr>
          <w:rFonts w:ascii="仿宋" w:hAnsi="仿宋" w:eastAsia="仿宋" w:cs="仿宋"/>
          <w:sz w:val="30"/>
          <w:szCs w:val="30"/>
        </w:rPr>
      </w:pPr>
      <w:r>
        <w:rPr>
          <w:rFonts w:hint="eastAsia" w:ascii="仿宋" w:hAnsi="仿宋" w:eastAsia="仿宋" w:cs="仿宋"/>
          <w:sz w:val="30"/>
          <w:szCs w:val="30"/>
        </w:rPr>
        <w:t>4．加强人大对行政规范性文件备案审查研究。</w:t>
      </w:r>
    </w:p>
    <w:p>
      <w:pPr>
        <w:ind w:firstLine="600" w:firstLineChars="200"/>
        <w:rPr>
          <w:rFonts w:ascii="仿宋" w:hAnsi="仿宋" w:eastAsia="仿宋" w:cs="仿宋"/>
          <w:sz w:val="30"/>
          <w:szCs w:val="30"/>
        </w:rPr>
      </w:pPr>
      <w:r>
        <w:rPr>
          <w:rFonts w:hint="eastAsia" w:ascii="仿宋" w:hAnsi="仿宋" w:eastAsia="仿宋" w:cs="仿宋"/>
          <w:sz w:val="30"/>
          <w:szCs w:val="30"/>
        </w:rPr>
        <w:t>5．深化“放管服”改革、优化营商环境、提高城市竞争软实力法治保障硏究</w:t>
      </w:r>
    </w:p>
    <w:p>
      <w:pPr>
        <w:ind w:firstLine="600" w:firstLineChars="200"/>
        <w:rPr>
          <w:rFonts w:ascii="仿宋" w:hAnsi="仿宋" w:eastAsia="仿宋" w:cs="仿宋"/>
          <w:sz w:val="30"/>
          <w:szCs w:val="30"/>
        </w:rPr>
      </w:pPr>
      <w:r>
        <w:rPr>
          <w:rFonts w:hint="eastAsia" w:ascii="仿宋" w:hAnsi="仿宋" w:eastAsia="仿宋" w:cs="仿宋"/>
          <w:sz w:val="30"/>
          <w:szCs w:val="30"/>
        </w:rPr>
        <w:t>6．围绕交通大整治、垃圾分类、无违建村居创建、城乡中小河道整治以及市民满意的食品安全城市建设等城市精细化管理工作中的法治保障硏究</w:t>
      </w:r>
    </w:p>
    <w:p>
      <w:pPr>
        <w:ind w:firstLine="600" w:firstLineChars="200"/>
        <w:rPr>
          <w:rFonts w:ascii="仿宋" w:hAnsi="仿宋" w:eastAsia="仿宋" w:cs="仿宋"/>
          <w:sz w:val="30"/>
          <w:szCs w:val="30"/>
        </w:rPr>
      </w:pPr>
      <w:r>
        <w:rPr>
          <w:rFonts w:hint="eastAsia" w:ascii="仿宋" w:hAnsi="仿宋" w:eastAsia="仿宋" w:cs="仿宋"/>
          <w:sz w:val="30"/>
          <w:szCs w:val="30"/>
        </w:rPr>
        <w:t>7．推进机构改革，加强政府自身建设，提高政府服务经济社会发展能级的制度措施研究。</w:t>
      </w:r>
    </w:p>
    <w:p>
      <w:pPr>
        <w:ind w:firstLine="600" w:firstLineChars="200"/>
        <w:rPr>
          <w:rFonts w:ascii="仿宋" w:hAnsi="仿宋" w:eastAsia="仿宋" w:cs="仿宋"/>
          <w:sz w:val="30"/>
          <w:szCs w:val="30"/>
        </w:rPr>
      </w:pPr>
      <w:r>
        <w:rPr>
          <w:rFonts w:hint="eastAsia" w:ascii="仿宋" w:hAnsi="仿宋" w:eastAsia="仿宋" w:cs="仿宋"/>
          <w:sz w:val="30"/>
          <w:szCs w:val="30"/>
        </w:rPr>
        <w:t>8．进一步推进审判机关、检察机关依法独立公正行使审判权检察权的制度措施研究。</w:t>
      </w:r>
    </w:p>
    <w:p>
      <w:pPr>
        <w:ind w:firstLine="600" w:firstLineChars="200"/>
        <w:rPr>
          <w:rFonts w:ascii="仿宋" w:hAnsi="仿宋" w:eastAsia="仿宋" w:cs="仿宋"/>
          <w:sz w:val="30"/>
          <w:szCs w:val="30"/>
        </w:rPr>
      </w:pPr>
      <w:r>
        <w:rPr>
          <w:rFonts w:hint="eastAsia" w:ascii="仿宋" w:hAnsi="仿宋" w:eastAsia="仿宋" w:cs="仿宋"/>
          <w:sz w:val="30"/>
          <w:szCs w:val="30"/>
        </w:rPr>
        <w:t>9．司法体制综合配套改革研究</w:t>
      </w:r>
    </w:p>
    <w:p>
      <w:pPr>
        <w:ind w:firstLine="600" w:firstLineChars="200"/>
        <w:rPr>
          <w:rFonts w:ascii="仿宋" w:hAnsi="仿宋" w:eastAsia="仿宋" w:cs="仿宋"/>
          <w:sz w:val="30"/>
          <w:szCs w:val="30"/>
        </w:rPr>
      </w:pPr>
      <w:r>
        <w:rPr>
          <w:rFonts w:hint="eastAsia" w:ascii="仿宋" w:hAnsi="仿宋" w:eastAsia="仿宋" w:cs="仿宋"/>
          <w:sz w:val="30"/>
          <w:szCs w:val="30"/>
        </w:rPr>
        <w:t>10．进一步完善多元化纠纷解决机制问题研究。</w:t>
      </w:r>
    </w:p>
    <w:p>
      <w:pPr>
        <w:ind w:firstLine="600" w:firstLineChars="200"/>
        <w:rPr>
          <w:rFonts w:ascii="仿宋" w:hAnsi="仿宋" w:eastAsia="仿宋" w:cs="仿宋"/>
          <w:sz w:val="30"/>
          <w:szCs w:val="30"/>
        </w:rPr>
      </w:pPr>
      <w:r>
        <w:rPr>
          <w:rFonts w:hint="eastAsia" w:ascii="仿宋" w:hAnsi="仿宋" w:eastAsia="仿宋" w:cs="仿宋"/>
          <w:sz w:val="30"/>
          <w:szCs w:val="30"/>
        </w:rPr>
        <w:t>11．加强监察法实施的对策性研究。</w:t>
      </w:r>
    </w:p>
    <w:p>
      <w:pPr>
        <w:ind w:firstLine="600" w:firstLineChars="200"/>
        <w:rPr>
          <w:rFonts w:ascii="仿宋" w:hAnsi="仿宋" w:eastAsia="仿宋" w:cs="仿宋"/>
          <w:sz w:val="30"/>
          <w:szCs w:val="30"/>
        </w:rPr>
      </w:pPr>
      <w:r>
        <w:rPr>
          <w:rFonts w:hint="eastAsia" w:ascii="仿宋" w:hAnsi="仿宋" w:eastAsia="仿宋" w:cs="仿宋"/>
          <w:sz w:val="30"/>
          <w:szCs w:val="30"/>
        </w:rPr>
        <w:t>12．进一步健全基层党组织领导的充满活力的基层群众自治机制问题研究。</w:t>
      </w:r>
    </w:p>
    <w:p>
      <w:pPr>
        <w:ind w:firstLine="600" w:firstLineChars="200"/>
        <w:rPr>
          <w:rFonts w:ascii="仿宋" w:hAnsi="仿宋" w:eastAsia="仿宋" w:cs="仿宋"/>
          <w:sz w:val="30"/>
          <w:szCs w:val="30"/>
        </w:rPr>
      </w:pPr>
      <w:r>
        <w:rPr>
          <w:rFonts w:hint="eastAsia" w:ascii="仿宋" w:hAnsi="仿宋" w:eastAsia="仿宋" w:cs="仿宋"/>
          <w:sz w:val="30"/>
          <w:szCs w:val="30"/>
        </w:rPr>
        <w:t>13．实施乡村振兴战略、建设美丽乡村，实现“法治、德治、自治”相融合的制度和对策研究。</w:t>
      </w:r>
    </w:p>
    <w:p>
      <w:pPr>
        <w:ind w:firstLine="600" w:firstLineChars="200"/>
        <w:rPr>
          <w:rFonts w:ascii="仿宋" w:hAnsi="仿宋" w:eastAsia="仿宋" w:cs="仿宋"/>
          <w:sz w:val="30"/>
          <w:szCs w:val="30"/>
        </w:rPr>
      </w:pPr>
      <w:r>
        <w:rPr>
          <w:rFonts w:hint="eastAsia" w:ascii="仿宋" w:hAnsi="仿宋" w:eastAsia="仿宋" w:cs="仿宋"/>
          <w:sz w:val="30"/>
          <w:szCs w:val="30"/>
        </w:rPr>
        <w:t>14．政府治理与社会自我调节、居民自治关系及实现良性互动路径研究。</w:t>
      </w:r>
    </w:p>
    <w:p>
      <w:pPr>
        <w:ind w:firstLine="600" w:firstLineChars="200"/>
        <w:rPr>
          <w:rFonts w:ascii="仿宋" w:hAnsi="仿宋" w:eastAsia="仿宋" w:cs="仿宋"/>
          <w:sz w:val="30"/>
          <w:szCs w:val="30"/>
        </w:rPr>
      </w:pPr>
      <w:r>
        <w:rPr>
          <w:rFonts w:hint="eastAsia" w:ascii="仿宋" w:hAnsi="仿宋" w:eastAsia="仿宋" w:cs="仿宋"/>
          <w:sz w:val="30"/>
          <w:szCs w:val="30"/>
        </w:rPr>
        <w:t>15．城市住宅小区综合治理相关研究。</w:t>
      </w:r>
    </w:p>
    <w:p>
      <w:pPr>
        <w:ind w:firstLine="600" w:firstLineChars="200"/>
        <w:rPr>
          <w:rFonts w:ascii="仿宋" w:hAnsi="仿宋" w:eastAsia="仿宋" w:cs="仿宋"/>
          <w:sz w:val="30"/>
          <w:szCs w:val="30"/>
        </w:rPr>
      </w:pPr>
      <w:r>
        <w:rPr>
          <w:rFonts w:hint="eastAsia" w:ascii="仿宋" w:hAnsi="仿宋" w:eastAsia="仿宋" w:cs="仿宋"/>
          <w:sz w:val="30"/>
          <w:szCs w:val="30"/>
        </w:rPr>
        <w:t>16．支持和促进社会组织发展及加强重点行业领域依法治理相关问题研究</w:t>
      </w:r>
    </w:p>
    <w:p>
      <w:pPr>
        <w:ind w:firstLine="600" w:firstLineChars="200"/>
        <w:rPr>
          <w:rFonts w:ascii="仿宋" w:hAnsi="仿宋" w:eastAsia="仿宋" w:cs="仿宋"/>
          <w:sz w:val="30"/>
          <w:szCs w:val="30"/>
        </w:rPr>
      </w:pPr>
      <w:r>
        <w:rPr>
          <w:rFonts w:hint="eastAsia" w:ascii="仿宋" w:hAnsi="仿宋" w:eastAsia="仿宋" w:cs="仿宋"/>
          <w:sz w:val="30"/>
          <w:szCs w:val="30"/>
        </w:rPr>
        <w:t>17．信访法治化机制路径研究。</w:t>
      </w:r>
    </w:p>
    <w:p>
      <w:pPr>
        <w:ind w:firstLine="600" w:firstLineChars="200"/>
        <w:rPr>
          <w:rFonts w:ascii="仿宋" w:hAnsi="仿宋" w:eastAsia="仿宋" w:cs="仿宋"/>
          <w:sz w:val="30"/>
          <w:szCs w:val="30"/>
        </w:rPr>
      </w:pPr>
      <w:r>
        <w:rPr>
          <w:rFonts w:hint="eastAsia" w:ascii="仿宋" w:hAnsi="仿宋" w:eastAsia="仿宋" w:cs="仿宋"/>
          <w:sz w:val="30"/>
          <w:szCs w:val="30"/>
        </w:rPr>
        <w:t>18．健全城市应急管理体制机制研究。</w:t>
      </w:r>
    </w:p>
    <w:p>
      <w:pPr>
        <w:ind w:firstLine="600" w:firstLineChars="200"/>
        <w:rPr>
          <w:rFonts w:ascii="仿宋" w:hAnsi="仿宋" w:eastAsia="仿宋" w:cs="仿宋"/>
          <w:sz w:val="30"/>
          <w:szCs w:val="30"/>
        </w:rPr>
      </w:pPr>
      <w:r>
        <w:rPr>
          <w:rFonts w:hint="eastAsia" w:ascii="仿宋" w:hAnsi="仿宋" w:eastAsia="仿宋" w:cs="仿宋"/>
          <w:sz w:val="30"/>
          <w:szCs w:val="30"/>
        </w:rPr>
        <w:t>19．加强公共法律服务体系建设、保障经济社会发展的制度路径研究。</w:t>
      </w:r>
    </w:p>
    <w:p>
      <w:pPr>
        <w:ind w:firstLine="600" w:firstLineChars="200"/>
        <w:rPr>
          <w:rFonts w:ascii="仿宋" w:hAnsi="仿宋" w:eastAsia="仿宋" w:cs="仿宋"/>
          <w:sz w:val="30"/>
          <w:szCs w:val="30"/>
        </w:rPr>
      </w:pPr>
      <w:r>
        <w:rPr>
          <w:rFonts w:hint="eastAsia" w:ascii="仿宋" w:hAnsi="仿宋" w:eastAsia="仿宋" w:cs="仿宋"/>
          <w:sz w:val="30"/>
          <w:szCs w:val="30"/>
        </w:rPr>
        <w:t>20．加强宪法学习宣传教育路径机制相关问题研究。</w:t>
      </w:r>
    </w:p>
    <w:p>
      <w:pPr>
        <w:ind w:firstLine="600" w:firstLineChars="200"/>
        <w:rPr>
          <w:rFonts w:ascii="仿宋" w:hAnsi="仿宋" w:eastAsia="仿宋" w:cs="仿宋"/>
          <w:sz w:val="30"/>
          <w:szCs w:val="30"/>
        </w:rPr>
      </w:pPr>
      <w:r>
        <w:rPr>
          <w:rFonts w:hint="eastAsia" w:ascii="仿宋" w:hAnsi="仿宋" w:eastAsia="仿宋" w:cs="仿宋"/>
          <w:sz w:val="30"/>
          <w:szCs w:val="30"/>
        </w:rPr>
        <w:t>21．实行国家机关“谁执法谁普法”普法责任制的实践路径、考核评估等对策性研究。</w:t>
      </w:r>
    </w:p>
    <w:p>
      <w:pPr>
        <w:ind w:firstLine="600" w:firstLineChars="200"/>
        <w:rPr>
          <w:rFonts w:ascii="仿宋" w:hAnsi="仿宋" w:eastAsia="仿宋" w:cs="仿宋"/>
          <w:sz w:val="30"/>
          <w:szCs w:val="30"/>
        </w:rPr>
      </w:pPr>
      <w:r>
        <w:rPr>
          <w:rFonts w:hint="eastAsia" w:ascii="仿宋" w:hAnsi="仿宋" w:eastAsia="仿宋" w:cs="仿宋"/>
          <w:sz w:val="30"/>
          <w:szCs w:val="30"/>
        </w:rPr>
        <w:t>22．坚持依法治国和依规治党统筹推进，进一步完善法治城区、依法行政示范项目、基层民主法治等三项创建活动的工作措施研究。</w:t>
      </w:r>
    </w:p>
    <w:p>
      <w:pPr>
        <w:ind w:firstLine="600" w:firstLineChars="200"/>
        <w:rPr>
          <w:rFonts w:ascii="仿宋" w:hAnsi="仿宋" w:eastAsia="仿宋" w:cs="仿宋"/>
          <w:sz w:val="30"/>
          <w:szCs w:val="30"/>
        </w:rPr>
      </w:pPr>
      <w:r>
        <w:rPr>
          <w:rFonts w:hint="eastAsia" w:ascii="仿宋" w:hAnsi="仿宋" w:eastAsia="仿宋" w:cs="仿宋"/>
          <w:sz w:val="30"/>
          <w:szCs w:val="30"/>
        </w:rPr>
        <w:t>23．上海生态文明和崇明国家级生态岛建设的地方立法、行政执法、司法和治理的实践研究。</w:t>
      </w:r>
    </w:p>
    <w:p>
      <w:pPr>
        <w:ind w:firstLine="600" w:firstLineChars="200"/>
        <w:rPr>
          <w:rFonts w:ascii="仿宋" w:hAnsi="仿宋" w:eastAsia="仿宋" w:cs="仿宋"/>
          <w:sz w:val="30"/>
          <w:szCs w:val="30"/>
        </w:rPr>
      </w:pPr>
      <w:r>
        <w:rPr>
          <w:rFonts w:hint="eastAsia" w:ascii="仿宋" w:hAnsi="仿宋" w:eastAsia="仿宋" w:cs="仿宋"/>
          <w:sz w:val="30"/>
          <w:szCs w:val="30"/>
        </w:rPr>
        <w:t>民主法治建设内涵丰富，涉及依法执政、科学立法、依法行政、公正司法、法治社会、队伍建设等方方面面。以上列举的选题供课题成果申报者参考，具体调研题目由申报者自行拟定。对于结合自身工作实践，聚焦上海改革开放再出发，围绕公共决策法治化、基层治理法治化和法治建设制度化推进，并且能够提供具有指导性和参考性的经验数据和对策建议的课题成果，市依法治市办将重点关注。</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523C7C"/>
    <w:rsid w:val="1800376E"/>
    <w:rsid w:val="60523C7C"/>
    <w:rsid w:val="6D535020"/>
    <w:rsid w:val="72082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2018-06-13T01:17:00Z</dcterms:created>
  <dc:creator>科研处</dc:creator>
  <cp:lastModifiedBy>科研处</cp:lastModifiedBy>
  <dcterms:modified xsi:type="dcterms:W3CDTF">2018-06-13T02:07:56Z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