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关于国际汉语教师教学能力（</w:t>
      </w:r>
      <w:r>
        <w:rPr>
          <w:rFonts w:hint="eastAsia"/>
          <w:b/>
          <w:sz w:val="32"/>
          <w:szCs w:val="28"/>
          <w:lang w:eastAsia="zh-CN"/>
        </w:rPr>
        <w:t>中级</w:t>
      </w:r>
      <w:r>
        <w:rPr>
          <w:rFonts w:hint="eastAsia"/>
          <w:b/>
          <w:sz w:val="32"/>
          <w:szCs w:val="28"/>
        </w:rPr>
        <w:t>）课程报名的通知</w:t>
      </w:r>
    </w:p>
    <w:p>
      <w:pPr>
        <w:spacing w:line="500" w:lineRule="exact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各部、处、办、二级学院：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教育部于2014年3月发函，批准增列我校成为中国政府奖学金留学生培养院校，使得我校在来华留学生教育方面跻身“国家队”行列，但同时对我校的留学生教学工作也提出了更高的要求和挑战。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我校</w:t>
      </w:r>
      <w:r>
        <w:rPr>
          <w:rFonts w:hint="eastAsia"/>
          <w:sz w:val="28"/>
          <w:szCs w:val="28"/>
          <w:lang w:eastAsia="zh-CN"/>
        </w:rPr>
        <w:t>分别于</w:t>
      </w:r>
      <w:r>
        <w:rPr>
          <w:rFonts w:hint="eastAsia"/>
          <w:sz w:val="28"/>
          <w:szCs w:val="28"/>
        </w:rPr>
        <w:t>2014年</w:t>
      </w:r>
      <w:r>
        <w:rPr>
          <w:rFonts w:hint="eastAsia"/>
          <w:sz w:val="28"/>
          <w:szCs w:val="28"/>
          <w:lang w:val="en-US" w:eastAsia="zh-CN"/>
        </w:rPr>
        <w:t>9月、2016年1月</w:t>
      </w:r>
      <w:r>
        <w:rPr>
          <w:rFonts w:hint="eastAsia"/>
          <w:sz w:val="28"/>
          <w:szCs w:val="28"/>
        </w:rPr>
        <w:t>选派了</w:t>
      </w:r>
      <w:r>
        <w:rPr>
          <w:rFonts w:hint="eastAsia"/>
          <w:sz w:val="28"/>
          <w:szCs w:val="28"/>
          <w:lang w:eastAsia="zh-CN"/>
        </w:rPr>
        <w:t>汉语</w:t>
      </w:r>
      <w:r>
        <w:rPr>
          <w:rFonts w:hint="eastAsia"/>
          <w:sz w:val="28"/>
          <w:szCs w:val="28"/>
        </w:rPr>
        <w:t>教师</w:t>
      </w:r>
      <w:r>
        <w:rPr>
          <w:rFonts w:hint="eastAsia"/>
          <w:sz w:val="28"/>
          <w:szCs w:val="28"/>
          <w:lang w:eastAsia="zh-CN"/>
        </w:rPr>
        <w:t>赴</w:t>
      </w:r>
      <w:r>
        <w:rPr>
          <w:rFonts w:hint="eastAsia"/>
          <w:sz w:val="28"/>
          <w:szCs w:val="28"/>
        </w:rPr>
        <w:t>北京语言大学</w:t>
      </w:r>
      <w:r>
        <w:rPr>
          <w:rFonts w:hint="eastAsia"/>
          <w:sz w:val="28"/>
          <w:szCs w:val="28"/>
          <w:lang w:eastAsia="zh-CN"/>
        </w:rPr>
        <w:t>参加</w:t>
      </w:r>
      <w:r>
        <w:rPr>
          <w:rFonts w:ascii="Calibri" w:hAnsi="Calibri" w:eastAsia="宋体" w:cs="Times New Roman"/>
          <w:bCs/>
          <w:kern w:val="0"/>
          <w:sz w:val="28"/>
          <w:szCs w:val="28"/>
        </w:rPr>
        <w:t>国际汉语教师教学能力</w:t>
      </w:r>
      <w:r>
        <w:rPr>
          <w:rFonts w:hint="eastAsia" w:ascii="Calibri" w:hAnsi="Calibri" w:eastAsia="宋体" w:cs="Times New Roman"/>
          <w:bCs/>
          <w:kern w:val="0"/>
          <w:sz w:val="28"/>
          <w:szCs w:val="28"/>
        </w:rPr>
        <w:t>（中级）</w:t>
      </w:r>
      <w:r>
        <w:rPr>
          <w:rFonts w:hint="eastAsia" w:ascii="Calibri" w:hAnsi="Calibri" w:eastAsia="宋体" w:cs="Times New Roman"/>
          <w:bCs/>
          <w:kern w:val="0"/>
          <w:sz w:val="28"/>
          <w:szCs w:val="28"/>
          <w:lang w:eastAsia="zh-CN"/>
        </w:rPr>
        <w:t>课程培训</w:t>
      </w:r>
      <w:r>
        <w:rPr>
          <w:rFonts w:hint="eastAsia"/>
          <w:sz w:val="28"/>
          <w:szCs w:val="28"/>
        </w:rPr>
        <w:t>，取得了很好的效果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国际交流学院（留学生办公室）拟于2016年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月选派相关学院的教师和留学生管理人员赴北京语言大学进行</w:t>
      </w:r>
      <w:r>
        <w:rPr>
          <w:rFonts w:hint="eastAsia"/>
          <w:sz w:val="28"/>
          <w:szCs w:val="28"/>
          <w:lang w:eastAsia="zh-CN"/>
        </w:rPr>
        <w:t>第三批</w:t>
      </w:r>
      <w:r>
        <w:rPr>
          <w:rFonts w:ascii="Calibri" w:hAnsi="Calibri" w:eastAsia="宋体" w:cs="Times New Roman"/>
          <w:bCs/>
          <w:kern w:val="0"/>
          <w:sz w:val="28"/>
          <w:szCs w:val="28"/>
        </w:rPr>
        <w:t>国际汉语教师教学能力</w:t>
      </w:r>
      <w:r>
        <w:rPr>
          <w:rFonts w:hint="eastAsia" w:ascii="Calibri" w:hAnsi="Calibri" w:eastAsia="宋体" w:cs="Times New Roman"/>
          <w:bCs/>
          <w:kern w:val="0"/>
          <w:sz w:val="28"/>
          <w:szCs w:val="28"/>
        </w:rPr>
        <w:t>（</w:t>
      </w:r>
      <w:r>
        <w:rPr>
          <w:rFonts w:hint="eastAsia" w:ascii="Calibri" w:hAnsi="Calibri" w:eastAsia="宋体" w:cs="Times New Roman"/>
          <w:bCs/>
          <w:kern w:val="0"/>
          <w:sz w:val="28"/>
          <w:szCs w:val="28"/>
          <w:lang w:eastAsia="zh-CN"/>
        </w:rPr>
        <w:t>中</w:t>
      </w:r>
      <w:r>
        <w:rPr>
          <w:rFonts w:hint="eastAsia" w:ascii="Calibri" w:hAnsi="Calibri" w:eastAsia="宋体" w:cs="Times New Roman"/>
          <w:bCs/>
          <w:kern w:val="0"/>
          <w:sz w:val="28"/>
          <w:szCs w:val="28"/>
        </w:rPr>
        <w:t>级）</w:t>
      </w:r>
      <w:r>
        <w:rPr>
          <w:rFonts w:hint="eastAsia"/>
          <w:sz w:val="28"/>
          <w:szCs w:val="28"/>
        </w:rPr>
        <w:t>课程的培训。</w:t>
      </w:r>
    </w:p>
    <w:p>
      <w:pPr>
        <w:adjustRightInd w:val="0"/>
        <w:spacing w:line="500" w:lineRule="exact"/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eastAsia="zh-CN"/>
        </w:rPr>
        <w:t>一、</w:t>
      </w:r>
      <w:r>
        <w:rPr>
          <w:rFonts w:hint="eastAsia" w:ascii="Calibri" w:hAnsi="Calibri" w:eastAsia="宋体" w:cs="Times New Roman"/>
          <w:sz w:val="28"/>
          <w:szCs w:val="28"/>
        </w:rPr>
        <w:t>培训时间</w:t>
      </w:r>
    </w:p>
    <w:p>
      <w:pPr>
        <w:adjustRightInd w:val="0"/>
        <w:spacing w:line="500" w:lineRule="exac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Calibri" w:hAnsi="Calibri" w:eastAsia="宋体" w:cs="Times New Roman"/>
          <w:sz w:val="28"/>
          <w:szCs w:val="28"/>
        </w:rPr>
        <w:t>2016年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Calibri" w:hAnsi="Calibri" w:eastAsia="宋体" w:cs="Times New Roman"/>
          <w:sz w:val="28"/>
          <w:szCs w:val="28"/>
        </w:rPr>
        <w:t>月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Calibri" w:hAnsi="Calibri" w:eastAsia="宋体" w:cs="Times New Roman"/>
          <w:sz w:val="28"/>
          <w:szCs w:val="28"/>
        </w:rPr>
        <w:t>日——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Calibri" w:hAnsi="Calibri" w:eastAsia="宋体" w:cs="Times New Roman"/>
          <w:sz w:val="28"/>
          <w:szCs w:val="28"/>
        </w:rPr>
        <w:t>月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12</w:t>
      </w:r>
      <w:r>
        <w:rPr>
          <w:rFonts w:hint="eastAsia" w:ascii="Calibri" w:hAnsi="Calibri" w:eastAsia="宋体" w:cs="Times New Roman"/>
          <w:sz w:val="28"/>
          <w:szCs w:val="28"/>
        </w:rPr>
        <w:t>日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。</w:t>
      </w:r>
    </w:p>
    <w:p>
      <w:pPr>
        <w:adjustRightInd w:val="0"/>
        <w:spacing w:line="500" w:lineRule="exact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eastAsia="zh-CN"/>
        </w:rPr>
        <w:t>二、</w:t>
      </w:r>
      <w:r>
        <w:rPr>
          <w:rFonts w:hint="eastAsia" w:ascii="Calibri" w:hAnsi="Calibri" w:eastAsia="宋体" w:cs="Times New Roman"/>
          <w:sz w:val="28"/>
          <w:szCs w:val="28"/>
        </w:rPr>
        <w:t>培训内容</w:t>
      </w:r>
    </w:p>
    <w:p>
      <w:pPr>
        <w:spacing w:line="500" w:lineRule="exact"/>
        <w:ind w:firstLine="560" w:firstLineChars="200"/>
        <w:rPr>
          <w:rFonts w:hint="eastAsia"/>
          <w:bCs/>
          <w:kern w:val="0"/>
          <w:sz w:val="28"/>
          <w:szCs w:val="28"/>
        </w:rPr>
      </w:pPr>
      <w:r>
        <w:rPr>
          <w:rFonts w:hint="eastAsia" w:ascii="Calibri" w:hAnsi="Calibri" w:eastAsia="宋体" w:cs="Times New Roman"/>
          <w:bCs/>
          <w:kern w:val="0"/>
          <w:sz w:val="28"/>
          <w:szCs w:val="28"/>
        </w:rPr>
        <w:t>课程共分三个模块，分别为国际汉语实用教学法系列、教学技能理论与实践、课堂教学观摩与案例分析，强调培养教师的国际汉语教学理论水平和实践能力</w:t>
      </w:r>
      <w:r>
        <w:rPr>
          <w:rFonts w:hint="eastAsia"/>
          <w:bCs/>
          <w:kern w:val="0"/>
          <w:sz w:val="28"/>
          <w:szCs w:val="28"/>
        </w:rPr>
        <w:t>。</w:t>
      </w:r>
    </w:p>
    <w:p>
      <w:pPr>
        <w:adjustRightInd w:val="0"/>
        <w:spacing w:line="500" w:lineRule="exact"/>
        <w:ind w:firstLine="560" w:firstLineChars="200"/>
        <w:rPr>
          <w:rFonts w:ascii="Calibri" w:hAnsi="Calibri" w:eastAsia="宋体" w:cs="Times New Roman"/>
          <w:bCs/>
          <w:kern w:val="0"/>
          <w:sz w:val="28"/>
          <w:szCs w:val="28"/>
        </w:rPr>
      </w:pPr>
      <w:r>
        <w:rPr>
          <w:rFonts w:hint="eastAsia"/>
          <w:bCs/>
          <w:kern w:val="0"/>
          <w:sz w:val="28"/>
          <w:szCs w:val="28"/>
        </w:rPr>
        <w:t>课程考核通过，</w:t>
      </w:r>
      <w:r>
        <w:rPr>
          <w:rFonts w:ascii="Calibri" w:hAnsi="Calibri" w:eastAsia="宋体" w:cs="Times New Roman"/>
          <w:bCs/>
          <w:kern w:val="0"/>
          <w:sz w:val="28"/>
          <w:szCs w:val="28"/>
        </w:rPr>
        <w:t>由北京语言大学颁发国际汉语教师教学能力</w:t>
      </w:r>
      <w:r>
        <w:rPr>
          <w:rFonts w:hint="eastAsia" w:ascii="Calibri" w:hAnsi="Calibri" w:eastAsia="宋体" w:cs="Times New Roman"/>
          <w:bCs/>
          <w:kern w:val="0"/>
          <w:sz w:val="28"/>
          <w:szCs w:val="28"/>
        </w:rPr>
        <w:t>（</w:t>
      </w:r>
      <w:r>
        <w:rPr>
          <w:rFonts w:hint="eastAsia" w:ascii="Calibri" w:hAnsi="Calibri" w:eastAsia="宋体" w:cs="Times New Roman"/>
          <w:bCs/>
          <w:kern w:val="0"/>
          <w:sz w:val="28"/>
          <w:szCs w:val="28"/>
          <w:lang w:eastAsia="zh-CN"/>
        </w:rPr>
        <w:t>中</w:t>
      </w:r>
      <w:r>
        <w:rPr>
          <w:rFonts w:hint="eastAsia" w:ascii="Calibri" w:hAnsi="Calibri" w:eastAsia="宋体" w:cs="Times New Roman"/>
          <w:bCs/>
          <w:kern w:val="0"/>
          <w:sz w:val="28"/>
          <w:szCs w:val="28"/>
        </w:rPr>
        <w:t>级）</w:t>
      </w:r>
      <w:r>
        <w:rPr>
          <w:rFonts w:ascii="Calibri" w:hAnsi="Calibri" w:eastAsia="宋体" w:cs="Times New Roman"/>
          <w:bCs/>
          <w:kern w:val="0"/>
          <w:sz w:val="28"/>
          <w:szCs w:val="28"/>
        </w:rPr>
        <w:t>证书。</w:t>
      </w:r>
    </w:p>
    <w:p>
      <w:pPr>
        <w:adjustRightInd w:val="0"/>
        <w:spacing w:line="500" w:lineRule="exact"/>
        <w:ind w:firstLine="560" w:firstLineChars="200"/>
        <w:rPr>
          <w:rFonts w:hint="eastAsia" w:ascii="Calibri" w:hAnsi="Calibri" w:eastAsia="宋体" w:cs="Times New Roman"/>
          <w:bCs/>
          <w:kern w:val="0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bCs/>
          <w:kern w:val="0"/>
          <w:sz w:val="28"/>
          <w:szCs w:val="28"/>
          <w:lang w:eastAsia="zh-CN"/>
        </w:rPr>
        <w:t>四、报名时间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lang w:val="en-US" w:eastAsia="zh-CN"/>
        </w:rPr>
        <w:t xml:space="preserve">     </w:t>
      </w:r>
      <w:r>
        <w:fldChar w:fldCharType="begin"/>
      </w:r>
      <w:r>
        <w:instrText xml:space="preserve"> HYPERLINK "mailto:请有意愿的老师于2015年12月28日前将报名表发送至1147743095@qq.com" </w:instrText>
      </w:r>
      <w:r>
        <w:fldChar w:fldCharType="separate"/>
      </w:r>
      <w:r>
        <w:rPr>
          <w:rFonts w:hint="eastAsia"/>
          <w:sz w:val="28"/>
          <w:szCs w:val="28"/>
        </w:rPr>
        <w:t>请有意愿的老师于201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日前将报名表</w:t>
      </w:r>
      <w:r>
        <w:rPr>
          <w:rFonts w:hint="eastAsia"/>
          <w:sz w:val="28"/>
          <w:szCs w:val="28"/>
          <w:lang w:eastAsia="zh-CN"/>
        </w:rPr>
        <w:t>交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  <w:lang w:eastAsia="zh-CN"/>
        </w:rPr>
        <w:t>国际交流学院（留学生办公室）</w:t>
      </w:r>
      <w:r>
        <w:rPr>
          <w:rFonts w:hint="eastAsia"/>
          <w:sz w:val="28"/>
          <w:szCs w:val="28"/>
          <w:lang w:val="en-US" w:eastAsia="zh-CN"/>
        </w:rPr>
        <w:t>204室</w:t>
      </w:r>
      <w:r>
        <w:rPr>
          <w:rFonts w:hint="eastAsia"/>
          <w:sz w:val="28"/>
          <w:szCs w:val="28"/>
          <w:lang w:eastAsia="zh-CN"/>
        </w:rPr>
        <w:t>周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eastAsia="zh-CN"/>
        </w:rPr>
        <w:t>怡老师处，联系电话：</w:t>
      </w:r>
      <w:r>
        <w:rPr>
          <w:rFonts w:hint="eastAsia"/>
          <w:sz w:val="28"/>
          <w:szCs w:val="28"/>
          <w:lang w:val="en-US" w:eastAsia="zh-CN"/>
        </w:rPr>
        <w:t>39225295。</w:t>
      </w:r>
      <w:r>
        <w:rPr>
          <w:rFonts w:hint="eastAsia"/>
          <w:sz w:val="28"/>
          <w:szCs w:val="28"/>
        </w:rPr>
        <w:t>由于涉及相关教学安排，请务必在截止日前报名。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国际交流学院（留学生办公室）</w:t>
      </w:r>
    </w:p>
    <w:p>
      <w:pPr>
        <w:spacing w:line="500" w:lineRule="exact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</w:p>
    <w:p>
      <w:pPr>
        <w:ind w:firstLine="643" w:firstLineChars="200"/>
        <w:jc w:val="center"/>
        <w:rPr>
          <w:rFonts w:hint="eastAsia"/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br w:type="page"/>
      </w:r>
    </w:p>
    <w:p>
      <w:pPr>
        <w:ind w:firstLine="643" w:firstLineChars="200"/>
        <w:jc w:val="center"/>
        <w:rPr>
          <w:rFonts w:hint="eastAsia"/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北京语言大学国际汉语教师教学能力（</w:t>
      </w:r>
      <w:r>
        <w:rPr>
          <w:rFonts w:hint="eastAsia"/>
          <w:b/>
          <w:sz w:val="32"/>
          <w:szCs w:val="28"/>
          <w:lang w:eastAsia="zh-CN"/>
        </w:rPr>
        <w:t>中</w:t>
      </w:r>
      <w:r>
        <w:rPr>
          <w:rFonts w:hint="eastAsia"/>
          <w:b/>
          <w:sz w:val="32"/>
          <w:szCs w:val="28"/>
        </w:rPr>
        <w:t>级）课程</w:t>
      </w:r>
    </w:p>
    <w:p>
      <w:pPr>
        <w:ind w:firstLine="643" w:firstLineChars="200"/>
        <w:jc w:val="center"/>
        <w:rPr>
          <w:rFonts w:hint="eastAsia"/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报名表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所属学院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承担课程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个人教育经历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申报理由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所属学院意见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签字（盖章）：</w:t>
            </w:r>
          </w:p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国际交流学院（留学生办公室）意见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签字（盖章）：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日期：</w:t>
            </w:r>
          </w:p>
        </w:tc>
      </w:tr>
    </w:tbl>
    <w:p>
      <w:pPr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E1EA6"/>
    <w:rsid w:val="4B4B022B"/>
    <w:rsid w:val="5A911E4F"/>
    <w:rsid w:val="5C0C6865"/>
    <w:rsid w:val="659D3B59"/>
    <w:rsid w:val="7747046A"/>
    <w:rsid w:val="794E1E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2016-03-25T00:47:00Z</dcterms:created>
  <dc:creator>Administrator</dc:creator>
  <cp:lastModifiedBy>Administrator</cp:lastModifiedBy>
  <cp:lastPrinted>2016-03-25T01:11:00Z</cp:lastPrinted>
  <dcterms:modified xsi:type="dcterms:W3CDTF">2016-03-28T05:27:08Z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