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大学英语各级别教材价格</w:t>
      </w:r>
      <w:bookmarkEnd w:id="0"/>
    </w:p>
    <w:tbl>
      <w:tblPr>
        <w:tblStyle w:val="3"/>
        <w:tblW w:w="7511" w:type="dxa"/>
        <w:jc w:val="center"/>
        <w:tblInd w:w="-1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1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21世纪大学英语读写教程3(第三版)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新视野大学英语视听说3(第三版)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全新版大学英语（第二版）长篇阅读 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21世纪大学英语读写教程2(第三版)  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新视野大学英语视听说2(第三版)        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全新版大学英语（第二版）长篇阅读 2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21世纪大学英语读写教程1(第三版）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新视野大学英语视听说1(第三版)      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全新版大学英语（第二版）长篇阅读 1 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4DAF"/>
    <w:rsid w:val="263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2019-09-07T03:51:00Z</dcterms:created>
  <dc:creator>Twilight lonesome</dc:creator>
  <cp:lastModifiedBy>Twilight lonesome</cp:lastModifiedBy>
  <dcterms:modified xsi:type="dcterms:W3CDTF">2019-09-07T03:51:49Z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