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707" w:firstLineChars="221"/>
        <w:rPr>
          <w:rFonts w:hint="eastAsia" w:ascii="黑体" w:eastAsia="黑体"/>
          <w:sz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上海市</w:t>
      </w:r>
      <w:r>
        <w:rPr>
          <w:rFonts w:hint="eastAsia" w:ascii="方正小标宋简体" w:hAnsi="华文中宋" w:eastAsia="方正小标宋简体" w:cs="Arial"/>
          <w:color w:val="000000"/>
          <w:sz w:val="38"/>
          <w:szCs w:val="38"/>
        </w:rPr>
        <w:t>学校体育科研2019年度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项目指南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一、学校体育理论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1.推进校园足球发展的路径与政策研究；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2.体育与其他学科融合及德育渗透研究；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3.国内外学校体育改革与发展的比较研究；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4.学校体育的理论创新与发展研究；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5.大中小学体育教学改革的系统性研究。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二、学校体育课程与教学改革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1.学前教育运动游戏化的实践研究；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2.小学体育兴趣化的实践研究；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3.初中体育多样化的实践研究；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4.高中体育专项化的实践研究；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5.大学体育个性化的实践研究；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6.体育课程改革的推进与创新研究；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7.体育教学有效性的评价标准研究；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8.新兴体育项目的教学实践与教材建设研究；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9.中华传统文化体育项目的教学实践与教材建设研究；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10.强化体育课和课外锻炼的途径与实现方式研究；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11.</w:t>
      </w:r>
      <w:r>
        <w:rPr>
          <w:rFonts w:hint="eastAsia" w:ascii="仿宋_GB2312" w:eastAsia="仿宋_GB2312"/>
          <w:sz w:val="28"/>
          <w:szCs w:val="28"/>
        </w:rPr>
        <w:t>海派体育课程模式和教学风格的研究；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12.校园足球课程体系研究；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13.校园冰雪运动课程体系研究。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三、学生课外体育锻炼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1.阳光体育运动的发展对策和有效性研究；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2.大课间体育活动资源开发与课外锻炼的拓展研究；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3.课外体育锻炼的方式方法有效性研究；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4.学校体育（类）俱乐部体质和运行机制研究；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5.青少年体育锻炼行为习惯养成研究；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6.学生课外锻炼动机与行为关系研究；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7.学校体育一体龙建设发展研究。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四、学校课余训练与竞赛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1.课余体育训练的有效机制研究；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2.体育训练与竞赛活动对学生身心发展影响研究；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3.校园体育联盟的实践与发展研究；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4.高等学校高水平运动队可持续发展研究；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5.学校体育竞赛体系创新和保障机制研究；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6.“体教结合”管理体制与运作机制研究；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7.校园足球课余训练和竞赛体系研究；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8.幼儿足球的实践与研究；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9.发达国家和地区高水平足球教练员带训理论与实践研究。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五、学校体育与学生健康促进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1.学生体质健康现状及干预对策的研究；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2.学生健康素养的评价指标研究；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3.学校课余训练的生理生化监控研究；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学生健康生活方式研究；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5.学生体质健康相关行为与体育干预措施与效果研究；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6.发展学生体能素质的科学方法与手段研究；</w:t>
      </w:r>
    </w:p>
    <w:p>
      <w:pPr>
        <w:spacing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7.中小学体育运动与身心健康促进研究。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六、学校体育管理与保障机制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1.学校体育政策、法规的贯彻实施与改革完善研究；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2.建立学校体育工作质量监督、评价及报告制度研究；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3.学校体育场地、器材配置研究；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4.建立体育活动安全预防保障机制研究；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5.学校体育师资队伍建设研究；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6.学校体育场馆、设施管理与运行模式研究；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7.学校体育场地向社会开放的管理和运行模式研究；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8.中小学体育教学设施设备研究；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9.信息技术在体育教学、训练、科研和管理中的应用研究；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10.校园足球评价和激励体系研究；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11.学校兼职体育教师配备及管理研究；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12.青少年个性化训练方案和营养保障研究。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七、学校卫生与健康教育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1.学校健康教育模式研究；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2.青少年健康素养的培养研究；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3.学校卫生保健人员队伍建设研究；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4.信息技术在学校卫生工作中的应用研究；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5.“医教结合”管理体制与运行机制研究。</w:t>
      </w:r>
    </w:p>
    <w:p>
      <w:pPr>
        <w:pStyle w:val="5"/>
        <w:snapToGrid w:val="0"/>
        <w:spacing w:before="0" w:beforeAutospacing="0" w:after="0" w:afterAutospacing="0" w:line="460" w:lineRule="exact"/>
        <w:ind w:firstLine="618" w:firstLineChars="221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注意事项：</w:t>
      </w:r>
    </w:p>
    <w:p>
      <w:pPr>
        <w:pStyle w:val="2"/>
        <w:widowControl w:val="0"/>
        <w:spacing w:before="0" w:beforeAutospacing="0" w:after="0" w:afterAutospacing="0"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1.以上所列只是对重点研究内容和方向的提示，申报人可根据自己的研究特长自行拟定研究题目。</w:t>
      </w:r>
    </w:p>
    <w:p>
      <w:pPr>
        <w:pStyle w:val="2"/>
        <w:widowControl w:val="0"/>
        <w:spacing w:before="0" w:beforeAutospacing="0" w:after="0" w:afterAutospacing="0"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2.申报人尽量不要使用指南中提示的研究方向作为标题，以避免申报题目的集中与重复。</w:t>
      </w:r>
    </w:p>
    <w:p>
      <w:pPr>
        <w:pStyle w:val="2"/>
        <w:widowControl w:val="0"/>
        <w:spacing w:before="0" w:beforeAutospacing="0" w:after="0" w:afterAutospacing="0"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3.申报的选题应在指南基础上进一步综合、深化、细化，注意研究的区别和特色，增强针对性和适用性，避免一般化和同化研究。</w:t>
      </w:r>
    </w:p>
    <w:p>
      <w:pPr>
        <w:pStyle w:val="2"/>
        <w:widowControl w:val="0"/>
        <w:spacing w:before="0" w:beforeAutospacing="0" w:after="0" w:afterAutospacing="0" w:line="460" w:lineRule="exact"/>
        <w:ind w:firstLine="618" w:firstLineChars="2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鼓励针对学校体育事业发展中的重大、敏感问题的研究；鼓励围绕相关问题的中外比较研究；鼓励在内容和角度上有所创新、填补空白的研究；鼓励开展跨学科的研究；鼓励大中小学开展合作研究；鼓励团队合作开展的研究。</w:t>
      </w:r>
    </w:p>
    <w:p>
      <w:r>
        <w:rPr>
          <w:rFonts w:ascii="黑体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41AE"/>
    <w:rsid w:val="717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2019-03-08T06:00:00Z</dcterms:created>
  <dc:creator>lenovo</dc:creator>
  <cp:lastModifiedBy>lenovo</cp:lastModifiedBy>
  <dcterms:modified xsi:type="dcterms:W3CDTF">2019-03-08T06:00:35Z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