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87" w:rsidRPr="007A0F46" w:rsidRDefault="007D3687" w:rsidP="007D3687">
      <w:pPr>
        <w:spacing w:line="1500" w:lineRule="exact"/>
        <w:jc w:val="distribute"/>
        <w:rPr>
          <w:rFonts w:ascii="华文新魏" w:eastAsia="华文新魏" w:hAnsi="Arial Unicode MS"/>
          <w:color w:val="FF0000"/>
          <w:sz w:val="52"/>
          <w:szCs w:val="52"/>
        </w:rPr>
      </w:pPr>
      <w:r w:rsidRPr="007A0F46"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“迎评促建”工作小组会议纪要</w:t>
      </w:r>
    </w:p>
    <w:p w:rsidR="007D3687" w:rsidRPr="00FE0B9A" w:rsidRDefault="007D3687" w:rsidP="007D3687">
      <w:pPr>
        <w:spacing w:beforeLines="100" w:before="312" w:line="560" w:lineRule="exact"/>
        <w:jc w:val="center"/>
        <w:rPr>
          <w:rFonts w:ascii="黑体" w:eastAsia="黑体" w:cs="黑体"/>
          <w:sz w:val="30"/>
          <w:szCs w:val="30"/>
        </w:rPr>
      </w:pPr>
      <w:r w:rsidRPr="00F85F72">
        <w:rPr>
          <w:rFonts w:ascii="黑体" w:eastAsia="黑体" w:cs="黑体"/>
          <w:sz w:val="30"/>
          <w:szCs w:val="30"/>
        </w:rPr>
        <w:t>201</w:t>
      </w:r>
      <w:r>
        <w:rPr>
          <w:rFonts w:ascii="黑体" w:eastAsia="黑体" w:cs="黑体" w:hint="eastAsia"/>
          <w:sz w:val="30"/>
          <w:szCs w:val="30"/>
        </w:rPr>
        <w:t>7</w:t>
      </w:r>
      <w:r w:rsidRPr="00F85F72">
        <w:rPr>
          <w:rFonts w:ascii="黑体" w:eastAsia="黑体" w:cs="黑体" w:hint="eastAsia"/>
          <w:sz w:val="30"/>
          <w:szCs w:val="30"/>
        </w:rPr>
        <w:t>年第</w:t>
      </w:r>
      <w:r>
        <w:rPr>
          <w:rFonts w:ascii="黑体" w:eastAsia="黑体" w:cs="黑体" w:hint="eastAsia"/>
          <w:sz w:val="30"/>
          <w:szCs w:val="30"/>
        </w:rPr>
        <w:t>2</w:t>
      </w:r>
      <w:r w:rsidRPr="00F85F72">
        <w:rPr>
          <w:rFonts w:ascii="黑体" w:eastAsia="黑体" w:cs="黑体" w:hint="eastAsia"/>
          <w:sz w:val="30"/>
          <w:szCs w:val="30"/>
        </w:rPr>
        <w:t>期（总第</w:t>
      </w:r>
      <w:r>
        <w:rPr>
          <w:rFonts w:ascii="黑体" w:eastAsia="黑体" w:cs="黑体" w:hint="eastAsia"/>
          <w:sz w:val="30"/>
          <w:szCs w:val="30"/>
        </w:rPr>
        <w:t>2</w:t>
      </w:r>
      <w:r w:rsidRPr="00F85F72">
        <w:rPr>
          <w:rFonts w:ascii="黑体" w:eastAsia="黑体" w:cs="黑体" w:hint="eastAsia"/>
          <w:sz w:val="30"/>
          <w:szCs w:val="30"/>
        </w:rPr>
        <w:t>期）</w:t>
      </w:r>
    </w:p>
    <w:p w:rsidR="007D3687" w:rsidRPr="00E44D73" w:rsidRDefault="007D3687" w:rsidP="007D3687">
      <w:pPr>
        <w:spacing w:line="600" w:lineRule="exact"/>
        <w:jc w:val="left"/>
        <w:rPr>
          <w:rFonts w:ascii="方正姚体" w:eastAsia="方正姚体"/>
          <w:spacing w:val="-20"/>
          <w:sz w:val="28"/>
          <w:szCs w:val="28"/>
        </w:rPr>
      </w:pPr>
      <w:r>
        <w:rPr>
          <w:rFonts w:ascii="Calibri"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9D818" wp14:editId="5343E670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372100" cy="0"/>
                <wp:effectExtent l="19050" t="23495" r="19050" b="146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6pt" to="42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" strokecolor="red" strokeweight="2.25pt"/>
            </w:pict>
          </mc:Fallback>
        </mc:AlternateContent>
      </w:r>
      <w:r>
        <w:rPr>
          <w:rFonts w:ascii="方正姚体" w:eastAsia="方正姚体" w:cs="方正姚体" w:hint="eastAsia"/>
          <w:spacing w:val="-20"/>
          <w:sz w:val="28"/>
          <w:szCs w:val="28"/>
        </w:rPr>
        <w:t>“迎评促建”工作小组办公室</w:t>
      </w:r>
      <w:r>
        <w:rPr>
          <w:rFonts w:ascii="方正姚体" w:eastAsia="方正姚体" w:cs="方正姚体"/>
          <w:spacing w:val="-20"/>
          <w:sz w:val="28"/>
          <w:szCs w:val="28"/>
        </w:rPr>
        <w:t xml:space="preserve">    </w:t>
      </w:r>
      <w:r w:rsidRPr="007D43CB">
        <w:rPr>
          <w:rFonts w:ascii="方正姚体" w:eastAsia="方正姚体" w:cs="方正姚体"/>
          <w:spacing w:val="-20"/>
          <w:sz w:val="28"/>
          <w:szCs w:val="28"/>
        </w:rPr>
        <w:t xml:space="preserve"> </w:t>
      </w:r>
      <w:r>
        <w:rPr>
          <w:rFonts w:ascii="方正姚体" w:eastAsia="方正姚体" w:cs="方正姚体"/>
          <w:spacing w:val="-20"/>
          <w:sz w:val="28"/>
          <w:szCs w:val="28"/>
        </w:rPr>
        <w:t xml:space="preserve">         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 xml:space="preserve">             </w:t>
      </w:r>
      <w:r>
        <w:rPr>
          <w:rFonts w:ascii="方正姚体" w:eastAsia="方正姚体" w:cs="方正姚体"/>
          <w:spacing w:val="-20"/>
          <w:sz w:val="28"/>
          <w:szCs w:val="28"/>
        </w:rPr>
        <w:t xml:space="preserve">    </w:t>
      </w:r>
      <w:r w:rsidRPr="007D43CB">
        <w:rPr>
          <w:rFonts w:ascii="方正姚体" w:eastAsia="方正姚体" w:cs="方正姚体"/>
          <w:spacing w:val="-20"/>
          <w:sz w:val="28"/>
          <w:szCs w:val="28"/>
        </w:rPr>
        <w:t>201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7</w: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年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05</w: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月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17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日</w:t>
      </w:r>
    </w:p>
    <w:p w:rsidR="007D3687" w:rsidRDefault="007D3687" w:rsidP="007D3687">
      <w:pPr>
        <w:ind w:firstLine="570"/>
        <w:rPr>
          <w:rFonts w:ascii="仿宋" w:eastAsia="仿宋" w:hAnsi="仿宋"/>
          <w:sz w:val="28"/>
          <w:szCs w:val="28"/>
        </w:rPr>
      </w:pPr>
    </w:p>
    <w:p w:rsidR="007D3687" w:rsidRDefault="007D3687" w:rsidP="007D3687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2017年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17日，“迎评促建”工作小组专题会议</w:t>
      </w:r>
      <w:r>
        <w:rPr>
          <w:rFonts w:ascii="仿宋" w:eastAsia="仿宋" w:hAnsi="仿宋" w:hint="eastAsia"/>
          <w:sz w:val="28"/>
          <w:szCs w:val="28"/>
        </w:rPr>
        <w:t>在求实楼516会议室召开。副校长关保英教</w:t>
      </w:r>
      <w:r>
        <w:rPr>
          <w:rFonts w:ascii="仿宋" w:eastAsia="仿宋" w:hAnsi="仿宋" w:hint="eastAsia"/>
          <w:sz w:val="28"/>
          <w:szCs w:val="28"/>
        </w:rPr>
        <w:t>授出席会议。会议由教学质量督查与评估办公室主任李起主持。</w:t>
      </w:r>
      <w:r>
        <w:rPr>
          <w:rFonts w:ascii="仿宋" w:eastAsia="仿宋" w:hAnsi="仿宋" w:hint="eastAsia"/>
          <w:sz w:val="28"/>
          <w:szCs w:val="28"/>
        </w:rPr>
        <w:t>陈风光、</w:t>
      </w:r>
      <w:r>
        <w:rPr>
          <w:rFonts w:ascii="仿宋" w:eastAsia="仿宋" w:hAnsi="仿宋" w:hint="eastAsia"/>
          <w:sz w:val="28"/>
          <w:szCs w:val="28"/>
        </w:rPr>
        <w:t>曾智平、张娜、冯晓岗、张雯淇</w:t>
      </w:r>
      <w:r>
        <w:rPr>
          <w:rFonts w:ascii="仿宋" w:eastAsia="仿宋" w:hAnsi="仿宋" w:hint="eastAsia"/>
          <w:sz w:val="28"/>
          <w:szCs w:val="28"/>
        </w:rPr>
        <w:t>等相关工作人员参加会议。</w:t>
      </w:r>
    </w:p>
    <w:p w:rsidR="007D3687" w:rsidRPr="00525789" w:rsidRDefault="007D3687" w:rsidP="007D3687">
      <w:pPr>
        <w:ind w:firstLine="570"/>
        <w:rPr>
          <w:rFonts w:ascii="仿宋" w:eastAsia="仿宋" w:hAnsi="仿宋"/>
          <w:b/>
          <w:sz w:val="28"/>
          <w:szCs w:val="28"/>
        </w:rPr>
      </w:pPr>
      <w:r w:rsidRPr="00525789">
        <w:rPr>
          <w:rFonts w:ascii="仿宋" w:eastAsia="仿宋" w:hAnsi="仿宋" w:hint="eastAsia"/>
          <w:b/>
          <w:sz w:val="28"/>
          <w:szCs w:val="28"/>
        </w:rPr>
        <w:t>会议主要议题：</w:t>
      </w:r>
    </w:p>
    <w:p w:rsidR="007D3687" w:rsidRPr="00206DF3" w:rsidRDefault="007D3687" w:rsidP="007D3687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教学质量督查与评估办公室主任李起汇报2017年“迎评促建”工作专项经费预算</w:t>
      </w:r>
      <w:r w:rsidR="00024301">
        <w:rPr>
          <w:rFonts w:ascii="仿宋" w:eastAsia="仿宋" w:hAnsi="仿宋" w:hint="eastAsia"/>
          <w:sz w:val="28"/>
          <w:szCs w:val="28"/>
        </w:rPr>
        <w:t>。会议决定：根据《上海政法学院2017年“迎评促建”工作方案》的任务要求，制定2017年“迎评促建”工作小组办公室的业务经费</w:t>
      </w:r>
      <w:r w:rsidR="005831FF">
        <w:rPr>
          <w:rFonts w:ascii="仿宋" w:eastAsia="仿宋" w:hAnsi="仿宋" w:hint="eastAsia"/>
          <w:sz w:val="28"/>
          <w:szCs w:val="28"/>
        </w:rPr>
        <w:t>预算</w:t>
      </w:r>
      <w:r w:rsidR="00024301">
        <w:rPr>
          <w:rFonts w:ascii="仿宋" w:eastAsia="仿宋" w:hAnsi="仿宋" w:hint="eastAsia"/>
          <w:sz w:val="28"/>
          <w:szCs w:val="28"/>
        </w:rPr>
        <w:t>及2017年二级学院专业评估的业务经费</w:t>
      </w:r>
      <w:r w:rsidR="005831FF">
        <w:rPr>
          <w:rFonts w:ascii="仿宋" w:eastAsia="仿宋" w:hAnsi="仿宋" w:hint="eastAsia"/>
          <w:sz w:val="28"/>
          <w:szCs w:val="28"/>
        </w:rPr>
        <w:t>预算，并在学校启动2017年中期预算调整工作时上报计财处。</w:t>
      </w:r>
    </w:p>
    <w:p w:rsidR="007D3687" w:rsidRDefault="007D3687" w:rsidP="007D3687">
      <w:pPr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5831FF">
        <w:rPr>
          <w:rFonts w:ascii="仿宋" w:eastAsia="仿宋" w:hAnsi="仿宋" w:hint="eastAsia"/>
          <w:sz w:val="28"/>
          <w:szCs w:val="28"/>
        </w:rPr>
        <w:t>教学质量督查与评估办公室主任李起汇报《2017年上海政法学院本科专业（法学门类）自主评估工作安排》。会议决定：教学质量督查与评估办公室于2017年上半年组织修订本科专业自主评估指标体系、工作方案，调试专业自主评估信息系统，2017年9月召开专业评估动员大会，组织各相关学院开展</w:t>
      </w:r>
      <w:r w:rsidR="00B779C0">
        <w:rPr>
          <w:rFonts w:ascii="仿宋" w:eastAsia="仿宋" w:hAnsi="仿宋" w:hint="eastAsia"/>
          <w:sz w:val="28"/>
          <w:szCs w:val="28"/>
        </w:rPr>
        <w:t>本科专业自查自评，</w:t>
      </w:r>
      <w:r w:rsidR="000B65E1">
        <w:rPr>
          <w:rFonts w:ascii="仿宋" w:eastAsia="仿宋" w:hAnsi="仿宋" w:hint="eastAsia"/>
          <w:sz w:val="28"/>
          <w:szCs w:val="28"/>
        </w:rPr>
        <w:t>10月</w:t>
      </w:r>
      <w:r w:rsidR="00B779C0">
        <w:rPr>
          <w:rFonts w:ascii="仿宋" w:eastAsia="仿宋" w:hAnsi="仿宋" w:hint="eastAsia"/>
          <w:sz w:val="28"/>
          <w:szCs w:val="28"/>
        </w:rPr>
        <w:t>聘请评估专家开展专业评估。</w:t>
      </w:r>
      <w:bookmarkStart w:id="0" w:name="_GoBack"/>
      <w:bookmarkEnd w:id="0"/>
    </w:p>
    <w:p w:rsidR="007D3687" w:rsidRPr="00C06DB5" w:rsidRDefault="00B779C0" w:rsidP="00B779C0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三、</w:t>
      </w:r>
      <w:r>
        <w:rPr>
          <w:rFonts w:ascii="仿宋" w:eastAsia="仿宋" w:hAnsi="仿宋" w:hint="eastAsia"/>
          <w:sz w:val="28"/>
          <w:szCs w:val="28"/>
        </w:rPr>
        <w:t>教学质量督查与评估办公室主任李起汇报</w:t>
      </w:r>
      <w:r>
        <w:rPr>
          <w:rFonts w:ascii="仿宋" w:eastAsia="仿宋" w:hAnsi="仿宋" w:hint="eastAsia"/>
          <w:sz w:val="28"/>
          <w:szCs w:val="28"/>
        </w:rPr>
        <w:t>上海政法学院2017年“迎评促建”工作动员会相关工作安排。会议决定：“迎评促建”工作动员会拟定于</w:t>
      </w:r>
      <w:r w:rsidR="0044658B">
        <w:rPr>
          <w:rFonts w:ascii="仿宋" w:eastAsia="仿宋" w:hAnsi="仿宋" w:hint="eastAsia"/>
          <w:sz w:val="28"/>
          <w:szCs w:val="28"/>
        </w:rPr>
        <w:t>2017年6月13日召开，由副校长关保英做学校“迎评促建”工作动员报告，“迎评促建”工作小组副组长李起解读审核评估要点及状态数据，“迎评促建”工作小组副组长袁胜育部署“迎评促建”工作任务，二级学院、职能部门交流发言，校长刘晓红</w:t>
      </w:r>
      <w:r w:rsidR="000B65E1">
        <w:rPr>
          <w:rFonts w:ascii="仿宋" w:eastAsia="仿宋" w:hAnsi="仿宋" w:hint="eastAsia"/>
          <w:sz w:val="28"/>
          <w:szCs w:val="28"/>
        </w:rPr>
        <w:t>做</w:t>
      </w:r>
      <w:r w:rsidR="0044658B">
        <w:rPr>
          <w:rFonts w:ascii="仿宋" w:eastAsia="仿宋" w:hAnsi="仿宋" w:hint="eastAsia"/>
          <w:sz w:val="28"/>
          <w:szCs w:val="28"/>
        </w:rPr>
        <w:t>总结讲话。</w:t>
      </w:r>
    </w:p>
    <w:p w:rsidR="000767C9" w:rsidRPr="007D3687" w:rsidRDefault="000767C9"/>
    <w:sectPr w:rsidR="000767C9" w:rsidRPr="007D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D3" w:rsidRDefault="006204D3" w:rsidP="007D3687">
      <w:r>
        <w:separator/>
      </w:r>
    </w:p>
  </w:endnote>
  <w:endnote w:type="continuationSeparator" w:id="0">
    <w:p w:rsidR="006204D3" w:rsidRDefault="006204D3" w:rsidP="007D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D3" w:rsidRDefault="006204D3" w:rsidP="007D3687">
      <w:r>
        <w:separator/>
      </w:r>
    </w:p>
  </w:footnote>
  <w:footnote w:type="continuationSeparator" w:id="0">
    <w:p w:rsidR="006204D3" w:rsidRDefault="006204D3" w:rsidP="007D3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00"/>
    <w:rsid w:val="00012600"/>
    <w:rsid w:val="00024301"/>
    <w:rsid w:val="000767C9"/>
    <w:rsid w:val="000B65E1"/>
    <w:rsid w:val="0044658B"/>
    <w:rsid w:val="005831FF"/>
    <w:rsid w:val="006204D3"/>
    <w:rsid w:val="007D3687"/>
    <w:rsid w:val="00B779C0"/>
    <w:rsid w:val="00D5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6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6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65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65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6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6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65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65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包丽丽</dc:creator>
  <cp:keywords/>
  <dc:description/>
  <cp:lastModifiedBy>包丽丽</cp:lastModifiedBy>
  <cp:revision>3</cp:revision>
  <cp:lastPrinted>2017-05-17T07:03:00Z</cp:lastPrinted>
  <dcterms:created xsi:type="dcterms:W3CDTF">2017-05-17T06:14:00Z</dcterms:created>
  <dcterms:modified xsi:type="dcterms:W3CDTF">2017-05-17T07:15:00Z</dcterms:modified>
</cp:coreProperties>
</file>