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val="0"/>
        <w:snapToGrid w:val="0"/>
        <w:spacing w:beforeAutospacing="0" w:afterAutospacing="0" w:line="360" w:lineRule="auto"/>
        <w:jc w:val="both"/>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附件2</w:t>
      </w:r>
    </w:p>
    <w:p>
      <w:pPr>
        <w:pStyle w:val="2"/>
        <w:widowControl/>
        <w:adjustRightInd w:val="0"/>
        <w:snapToGrid w:val="0"/>
        <w:spacing w:beforeAutospacing="0" w:afterAutospacing="0" w:line="360" w:lineRule="auto"/>
        <w:jc w:val="center"/>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上海政法学院高等学历继续教育2024届本科生毕业论文</w:t>
      </w:r>
    </w:p>
    <w:p>
      <w:pPr>
        <w:pStyle w:val="2"/>
        <w:widowControl/>
        <w:adjustRightInd w:val="0"/>
        <w:snapToGrid w:val="0"/>
        <w:spacing w:beforeAutospacing="0" w:afterAutospacing="0" w:line="360" w:lineRule="auto"/>
        <w:jc w:val="center"/>
        <w:rPr>
          <w:rFonts w:hint="default" w:ascii="方正小标宋简体" w:hAnsi="方正小标宋简体" w:eastAsia="方正小标宋简体" w:cs="方正小标宋简体"/>
          <w:color w:val="333333"/>
          <w:sz w:val="32"/>
          <w:szCs w:val="32"/>
          <w:lang w:val="en-US" w:eastAsia="zh-CN"/>
        </w:rPr>
      </w:pPr>
      <w:r>
        <w:rPr>
          <w:rFonts w:hint="eastAsia" w:ascii="方正小标宋简体" w:hAnsi="方正小标宋简体" w:eastAsia="方正小标宋简体" w:cs="方正小标宋简体"/>
          <w:color w:val="333333"/>
          <w:sz w:val="32"/>
          <w:szCs w:val="32"/>
        </w:rPr>
        <w:t>工作计划</w:t>
      </w:r>
      <w:r>
        <w:rPr>
          <w:rFonts w:hint="eastAsia" w:ascii="方正小标宋简体" w:hAnsi="方正小标宋简体" w:eastAsia="方正小标宋简体" w:cs="方正小标宋简体"/>
          <w:color w:val="333333"/>
          <w:sz w:val="32"/>
          <w:szCs w:val="32"/>
          <w:lang w:val="en-US" w:eastAsia="zh-CN"/>
        </w:rPr>
        <w:t>及日程安排</w:t>
      </w:r>
    </w:p>
    <w:p>
      <w:pPr>
        <w:spacing w:line="440" w:lineRule="exact"/>
        <w:ind w:firstLine="560" w:firstLineChars="200"/>
        <w:rPr>
          <w:rFonts w:ascii="仿宋" w:hAnsi="仿宋" w:eastAsia="仿宋" w:cs="仿宋"/>
          <w:kern w:val="0"/>
          <w:sz w:val="28"/>
          <w:szCs w:val="28"/>
        </w:rPr>
      </w:pPr>
    </w:p>
    <w:p>
      <w:pPr>
        <w:autoSpaceDE w:val="0"/>
        <w:adjustRightInd w:val="0"/>
        <w:snapToGrid w:val="0"/>
        <w:spacing w:line="440" w:lineRule="exact"/>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rPr>
        <w:t>根据我校本科人才培养方案和《上海政法学院成人高等学历继续教育毕业论文工作条例》，</w:t>
      </w:r>
      <w:r>
        <w:rPr>
          <w:rFonts w:hint="eastAsia" w:ascii="仿宋" w:hAnsi="仿宋" w:eastAsia="仿宋" w:cs="仿宋"/>
          <w:kern w:val="0"/>
          <w:sz w:val="28"/>
          <w:szCs w:val="28"/>
          <w:lang w:val="en-US" w:eastAsia="zh-CN"/>
        </w:rPr>
        <w:t>继续教育学院现制定2024届本科生毕业论文工作计划，</w:t>
      </w:r>
      <w:r>
        <w:rPr>
          <w:rFonts w:hint="eastAsia" w:ascii="仿宋" w:hAnsi="仿宋" w:eastAsia="仿宋" w:cs="仿宋"/>
          <w:kern w:val="0"/>
          <w:sz w:val="28"/>
          <w:szCs w:val="28"/>
        </w:rPr>
        <w:t>请各二级学院根据本计划和毕业论文大纲的要求，采取切实可行的措</w:t>
      </w:r>
      <w:bookmarkStart w:id="0" w:name="_GoBack"/>
      <w:bookmarkEnd w:id="0"/>
      <w:r>
        <w:rPr>
          <w:rFonts w:hint="eastAsia" w:ascii="仿宋" w:hAnsi="仿宋" w:eastAsia="仿宋" w:cs="仿宋"/>
          <w:kern w:val="0"/>
          <w:sz w:val="28"/>
          <w:szCs w:val="28"/>
        </w:rPr>
        <w:t>施，认真做好2024届（23</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人：法学专业6</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人、财务管理专业66人、工商管理专业108人）本科生的毕业论文工作。</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一、组织分工</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1、学校毕业论文工作领导小组统筹管理全校的毕业论文工作。</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2、继续教育学院根据毕业论文工作领导小组和教务处的安排，拟定毕业论文工作计划、日程安排，发放毕业论文材料，检查论文工作进程及有关规定的落实情况，协调处理毕业论文工作中的有关问题，组织毕业论文各类检查工作，组织优秀毕业论文评选工作，汇总和保管高等学历继续教育毕业论文成绩、各种管理过程材料和工作总结。</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3、相关专业二级学院与继续教育学院共同负责学生的毕业论文各项具体工作。相关专业二级学院负责拟定毕业论文备选参考题，继续教育学院举办毕业论文辅导讲座，组织学生选题，下达论文任务书，组织论文指导、各类检查、论文评阅、论文答辩、成绩评定、论文审查和评选优秀毕业论文等工作，定期检查学生的论文进度、质量，及时发现和解决存在的问题。</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二、工作步骤</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毕业论文工作主要包括三个阶段：</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1、前期准备阶段</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时间安排在2023年10-12月。该阶段主要是各二级学院拟定毕业论文备选参考题，开办论文写作辅导讲座，指导学生选题，确定指导教师，下达毕业论文任务书，汇总、审核学生选题情况和指导教师情况。</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2、中期论文撰写阶段</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时间安排2023年12月至2024年3月。该阶段主要是指导教师指导学生撰写论文，继续教育学院将在期间进行中期检查。</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3、后期成绩评定阶段</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时间安排在2024年4月后。该阶段主要是继续教育学院与专业相关学院组织论文检测、评阅、答辩、成绩评定，评选优秀论文，以及毕业论文的审查、归档、总结工作等。</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（论文工作各阶段的具体时间安排见“上海政法学院高等学历继续教育2024届本科生毕业论文工作日程安排表”）</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三、注意事项</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在毕业论文工作中要注意：</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1、在前期准备阶段，由二级学院提供论文选题，继续教育学院发布，要确保课题大小适中，并有一定的深度、广度和现实意义；原则上要做到一人一题。</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2、指导教师应由中级职称以上的教师担任，要注意增加高级职称指导教师的比例。每位指导教师指导学生的人数不宜过多，一般不超过10名，以保证有足够的时间和精力与学生沟通交流。</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3、选题和指导教师确定后，不能随意更改，特殊情况确需更改的，需经二级学院批准，并报继续教育学院。</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4、毕业论文开题报告必须在前期准备阶段填写，内容应当具体明确，并经指导老师审批。</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5、在论文撰写阶段，指导教师要及时指导学生，并填写好指导记录表，保存好初稿和相应的指导记录。</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 xml:space="preserve">6、论文目录、格式应按规定编排（见继续教育学院教学管理服务平台“信息中心-通知公告 </w:t>
      </w:r>
      <w:r>
        <w:rPr>
          <w:rFonts w:ascii="仿宋" w:hAnsi="仿宋" w:eastAsia="仿宋" w:cs="仿宋"/>
          <w:kern w:val="0"/>
          <w:sz w:val="28"/>
          <w:szCs w:val="28"/>
        </w:rPr>
        <w:t>–</w:t>
      </w:r>
      <w:r>
        <w:rPr>
          <w:rFonts w:hint="eastAsia" w:ascii="仿宋" w:hAnsi="仿宋" w:eastAsia="仿宋" w:cs="仿宋"/>
          <w:kern w:val="0"/>
          <w:sz w:val="28"/>
          <w:szCs w:val="28"/>
        </w:rPr>
        <w:t>毕业论文撰写基本格式及样文”），定稿论文需使用统一封面，研究综述应在论文正文的最前面。</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7、继续教育学院将根据时间安排做好论文中期检查工作，及时解决发现的问题。</w:t>
      </w:r>
    </w:p>
    <w:p>
      <w:pPr>
        <w:autoSpaceDE w:val="0"/>
        <w:adjustRightInd w:val="0"/>
        <w:snapToGri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8、在成绩评定中，学生论文成绩必须与论文质量相符，成绩评定书各栏内容都应当具体明确。按以下比例综合评定学生的论文成绩：</w:t>
      </w:r>
    </w:p>
    <w:p>
      <w:pPr>
        <w:autoSpaceDE w:val="0"/>
        <w:adjustRightInd w:val="0"/>
        <w:snapToGri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 不申请学位学生：指导教师评分占50％，评阅人评分占50％；</w:t>
      </w:r>
    </w:p>
    <w:p>
      <w:pPr>
        <w:autoSpaceDE w:val="0"/>
        <w:adjustRightInd w:val="0"/>
        <w:snapToGri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 申请学位学生：指导教师评分占25％，评阅人评分占25％，答辩小组评分占50％。</w:t>
      </w:r>
    </w:p>
    <w:p>
      <w:pPr>
        <w:autoSpaceDE w:val="0"/>
        <w:adjustRightInd w:val="0"/>
        <w:snapToGrid w:val="0"/>
        <w:spacing w:line="440" w:lineRule="exact"/>
        <w:ind w:firstLine="560" w:firstLineChars="200"/>
        <w:jc w:val="left"/>
        <w:rPr>
          <w:rFonts w:ascii="仿宋" w:hAnsi="仿宋" w:eastAsia="仿宋" w:cs="仿宋"/>
          <w:kern w:val="0"/>
          <w:sz w:val="28"/>
          <w:szCs w:val="28"/>
        </w:rPr>
      </w:pPr>
      <w:r>
        <w:rPr>
          <w:rFonts w:ascii="仿宋" w:hAnsi="仿宋" w:eastAsia="仿宋" w:cs="仿宋"/>
          <w:kern w:val="0"/>
          <w:sz w:val="28"/>
          <w:szCs w:val="28"/>
        </w:rPr>
        <w:t>为防止成绩偏高或偏低，同一专业成绩比例，可适当控制，一般90分以上者不超过10％</w:t>
      </w:r>
      <w:r>
        <w:rPr>
          <w:rFonts w:hint="eastAsia" w:ascii="仿宋" w:hAnsi="仿宋" w:eastAsia="仿宋" w:cs="仿宋"/>
          <w:kern w:val="0"/>
          <w:sz w:val="28"/>
          <w:szCs w:val="28"/>
        </w:rPr>
        <w:t>。</w:t>
      </w:r>
      <w:r>
        <w:rPr>
          <w:rFonts w:ascii="仿宋" w:hAnsi="仿宋" w:eastAsia="仿宋" w:cs="仿宋"/>
          <w:kern w:val="0"/>
          <w:sz w:val="28"/>
          <w:szCs w:val="28"/>
        </w:rPr>
        <w:t>对于不按时间规定完成</w:t>
      </w:r>
      <w:r>
        <w:rPr>
          <w:rFonts w:hint="eastAsia" w:ascii="仿宋" w:hAnsi="仿宋" w:eastAsia="仿宋" w:cs="仿宋"/>
          <w:kern w:val="0"/>
          <w:sz w:val="28"/>
          <w:szCs w:val="28"/>
        </w:rPr>
        <w:t>毕业</w:t>
      </w:r>
      <w:r>
        <w:rPr>
          <w:rFonts w:ascii="仿宋" w:hAnsi="仿宋" w:eastAsia="仿宋" w:cs="仿宋"/>
          <w:kern w:val="0"/>
          <w:sz w:val="28"/>
          <w:szCs w:val="28"/>
        </w:rPr>
        <w:t>论文的，成绩作</w:t>
      </w:r>
      <w:r>
        <w:rPr>
          <w:rFonts w:hint="eastAsia" w:ascii="仿宋" w:hAnsi="仿宋" w:eastAsia="仿宋" w:cs="仿宋"/>
          <w:kern w:val="0"/>
          <w:sz w:val="28"/>
          <w:szCs w:val="28"/>
        </w:rPr>
        <w:t>“0”</w:t>
      </w:r>
      <w:r>
        <w:rPr>
          <w:rFonts w:ascii="仿宋" w:hAnsi="仿宋" w:eastAsia="仿宋" w:cs="仿宋"/>
          <w:kern w:val="0"/>
          <w:sz w:val="28"/>
          <w:szCs w:val="28"/>
        </w:rPr>
        <w:t>分处理。</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凡90分以上（含90分）、60分以下（不含60分）以及未达到学士学位授予资格的论文，应有复审答辩评分表与复审答辩记录。</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9、指导教师不能担任本人所指导学生的答辩教师。</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10、毕业论文归档材料要符合规定的要求。</w:t>
      </w:r>
    </w:p>
    <w:p>
      <w:pPr>
        <w:autoSpaceDE w:val="0"/>
        <w:adjustRightInd w:val="0"/>
        <w:snapToGrid w:val="0"/>
        <w:spacing w:line="440" w:lineRule="exact"/>
        <w:ind w:firstLine="560" w:firstLineChars="200"/>
        <w:jc w:val="left"/>
        <w:rPr>
          <w:sz w:val="28"/>
          <w:szCs w:val="28"/>
        </w:rPr>
      </w:pPr>
      <w:r>
        <w:rPr>
          <w:rFonts w:hint="eastAsia" w:ascii="仿宋" w:hAnsi="仿宋" w:eastAsia="仿宋" w:cs="仿宋"/>
          <w:kern w:val="0"/>
          <w:sz w:val="28"/>
          <w:szCs w:val="28"/>
        </w:rPr>
        <w:t xml:space="preserve">11、毕业论文主要管理文件和相关表格（包括毕业论文工作条例、毕业论文工作要求、毕业论文撰写基本格式及样张、毕业论文报告纸以及本年度毕业论文工作日程安排表等），均可在教学管理服务平台“信息中心-通知公告 </w:t>
      </w:r>
      <w:r>
        <w:rPr>
          <w:rFonts w:ascii="仿宋" w:hAnsi="仿宋" w:eastAsia="仿宋" w:cs="仿宋"/>
          <w:kern w:val="0"/>
          <w:sz w:val="28"/>
          <w:szCs w:val="28"/>
        </w:rPr>
        <w:t>–</w:t>
      </w:r>
      <w:r>
        <w:rPr>
          <w:rFonts w:hint="eastAsia" w:ascii="仿宋" w:hAnsi="仿宋" w:eastAsia="仿宋" w:cs="仿宋"/>
          <w:kern w:val="0"/>
          <w:sz w:val="28"/>
          <w:szCs w:val="28"/>
        </w:rPr>
        <w:t>毕业论文撰写基本格式及样文”查看下载。</w:t>
      </w:r>
    </w:p>
    <w:p>
      <w:pPr>
        <w:autoSpaceDE w:val="0"/>
        <w:adjustRightInd w:val="0"/>
        <w:snapToGri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请相关专业二级学院配合继续教育学院按照“毕业论文工作日程安排表”上的安排，以及我校毕业论文工作条例、本专业论文大纲和我校毕业论文工作要求操作，按照规定的时间节点做好每个环节的工作，保证本学年的毕业论文工作顺利完成。</w:t>
      </w:r>
    </w:p>
    <w:p>
      <w:pPr>
        <w:pStyle w:val="5"/>
        <w:widowControl/>
        <w:adjustRightInd w:val="0"/>
        <w:snapToGrid w:val="0"/>
        <w:spacing w:beforeAutospacing="0" w:afterAutospacing="0" w:line="440" w:lineRule="exact"/>
        <w:rPr>
          <w:sz w:val="28"/>
          <w:szCs w:val="28"/>
        </w:rPr>
      </w:pPr>
    </w:p>
    <w:p>
      <w:pPr>
        <w:pStyle w:val="5"/>
        <w:widowControl/>
        <w:adjustRightInd w:val="0"/>
        <w:snapToGrid w:val="0"/>
        <w:spacing w:beforeAutospacing="0" w:afterAutospacing="0" w:line="440" w:lineRule="exact"/>
        <w:rPr>
          <w:sz w:val="28"/>
          <w:szCs w:val="28"/>
        </w:rPr>
      </w:pPr>
    </w:p>
    <w:p>
      <w:pPr>
        <w:pStyle w:val="5"/>
        <w:widowControl/>
        <w:adjustRightInd w:val="0"/>
        <w:snapToGrid w:val="0"/>
        <w:spacing w:beforeAutospacing="0" w:afterAutospacing="0" w:line="440" w:lineRule="exact"/>
        <w:rPr>
          <w:sz w:val="28"/>
          <w:szCs w:val="28"/>
        </w:rPr>
      </w:pPr>
    </w:p>
    <w:p>
      <w:pPr>
        <w:pStyle w:val="5"/>
        <w:widowControl/>
        <w:adjustRightInd w:val="0"/>
        <w:snapToGrid w:val="0"/>
        <w:spacing w:beforeAutospacing="0" w:afterAutospacing="0" w:line="440" w:lineRule="exact"/>
        <w:rPr>
          <w:sz w:val="28"/>
          <w:szCs w:val="28"/>
        </w:rPr>
      </w:pPr>
    </w:p>
    <w:p>
      <w:pPr>
        <w:autoSpaceDE w:val="0"/>
        <w:adjustRightInd w:val="0"/>
        <w:snapToGrid w:val="0"/>
        <w:spacing w:line="440" w:lineRule="exact"/>
        <w:jc w:val="right"/>
        <w:rPr>
          <w:sz w:val="28"/>
          <w:szCs w:val="28"/>
        </w:rPr>
      </w:pPr>
      <w:r>
        <w:rPr>
          <w:rFonts w:hint="eastAsia" w:ascii="仿宋" w:hAnsi="仿宋" w:eastAsia="仿宋" w:cs="仿宋"/>
          <w:kern w:val="0"/>
          <w:sz w:val="28"/>
          <w:szCs w:val="28"/>
        </w:rPr>
        <w:t>教务处、继续教育学院</w:t>
      </w:r>
    </w:p>
    <w:p>
      <w:pPr>
        <w:autoSpaceDE w:val="0"/>
        <w:adjustRightInd w:val="0"/>
        <w:snapToGrid w:val="0"/>
        <w:spacing w:line="440" w:lineRule="exact"/>
        <w:jc w:val="right"/>
        <w:rPr>
          <w:rFonts w:ascii="仿宋" w:hAnsi="仿宋" w:eastAsia="仿宋" w:cs="仿宋"/>
          <w:kern w:val="0"/>
          <w:sz w:val="28"/>
          <w:szCs w:val="28"/>
        </w:rPr>
      </w:pPr>
      <w:r>
        <w:rPr>
          <w:rFonts w:hint="eastAsia" w:ascii="仿宋" w:hAnsi="仿宋" w:eastAsia="仿宋" w:cs="仿宋"/>
          <w:kern w:val="0"/>
          <w:sz w:val="28"/>
          <w:szCs w:val="28"/>
        </w:rPr>
        <w:t>二〇二三年十月十</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日</w:t>
      </w:r>
    </w:p>
    <w:p>
      <w:pPr>
        <w:spacing w:line="440" w:lineRule="exact"/>
        <w:rPr>
          <w:rFonts w:ascii="仿宋" w:hAnsi="仿宋" w:eastAsia="仿宋" w:cs="仿宋"/>
          <w:kern w:val="0"/>
          <w:sz w:val="28"/>
          <w:szCs w:val="28"/>
        </w:rPr>
      </w:pPr>
      <w:r>
        <w:rPr>
          <w:rFonts w:hint="eastAsia" w:ascii="仿宋" w:hAnsi="仿宋" w:eastAsia="仿宋" w:cs="仿宋"/>
          <w:kern w:val="0"/>
          <w:sz w:val="28"/>
          <w:szCs w:val="28"/>
        </w:rPr>
        <w:br w:type="page"/>
      </w:r>
    </w:p>
    <w:p>
      <w:pPr>
        <w:autoSpaceDE w:val="0"/>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上海政法学院高等学历继续教育2024届本科生毕业论文工作日程安排表</w:t>
      </w:r>
    </w:p>
    <w:tbl>
      <w:tblPr>
        <w:tblStyle w:val="6"/>
        <w:tblW w:w="10540" w:type="dxa"/>
        <w:jc w:val="center"/>
        <w:tblLayout w:type="fixed"/>
        <w:tblCellMar>
          <w:top w:w="0" w:type="dxa"/>
          <w:left w:w="108" w:type="dxa"/>
          <w:bottom w:w="0" w:type="dxa"/>
          <w:right w:w="108" w:type="dxa"/>
        </w:tblCellMar>
      </w:tblPr>
      <w:tblGrid>
        <w:gridCol w:w="1915"/>
        <w:gridCol w:w="1605"/>
        <w:gridCol w:w="5010"/>
        <w:gridCol w:w="2010"/>
      </w:tblGrid>
      <w:tr>
        <w:tblPrEx>
          <w:tblCellMar>
            <w:top w:w="0" w:type="dxa"/>
            <w:left w:w="108" w:type="dxa"/>
            <w:bottom w:w="0" w:type="dxa"/>
            <w:right w:w="108" w:type="dxa"/>
          </w:tblCellMar>
        </w:tblPrEx>
        <w:trPr>
          <w:trHeight w:val="492" w:hRule="atLeast"/>
          <w:jc w:val="center"/>
        </w:trPr>
        <w:tc>
          <w:tcPr>
            <w:tcW w:w="1915" w:type="dxa"/>
            <w:tcBorders>
              <w:top w:val="single" w:color="auto" w:sz="4" w:space="0"/>
              <w:left w:val="single" w:color="auto" w:sz="4" w:space="0"/>
              <w:bottom w:val="single" w:color="auto" w:sz="4" w:space="0"/>
              <w:right w:val="nil"/>
            </w:tcBorders>
            <w:noWrap/>
            <w:vAlign w:val="center"/>
          </w:tcPr>
          <w:p>
            <w:pPr>
              <w:widowControl/>
              <w:spacing w:line="280" w:lineRule="exact"/>
              <w:jc w:val="center"/>
              <w:rPr>
                <w:rFonts w:ascii="宋体" w:hAnsi="宋体" w:cs="宋体"/>
                <w:b/>
                <w:bCs/>
                <w:kern w:val="0"/>
                <w:sz w:val="20"/>
                <w:szCs w:val="20"/>
              </w:rPr>
            </w:pPr>
            <w:r>
              <w:rPr>
                <w:rFonts w:hint="eastAsia" w:ascii="宋体" w:hAnsi="宋体" w:cs="宋体"/>
                <w:b/>
                <w:kern w:val="0"/>
                <w:sz w:val="20"/>
                <w:szCs w:val="20"/>
              </w:rPr>
              <w:t>时      间</w:t>
            </w:r>
          </w:p>
        </w:tc>
        <w:tc>
          <w:tcPr>
            <w:tcW w:w="6615"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80" w:lineRule="exact"/>
              <w:jc w:val="center"/>
              <w:rPr>
                <w:rFonts w:ascii="宋体" w:hAnsi="宋体" w:cs="宋体"/>
                <w:b/>
                <w:bCs/>
                <w:kern w:val="0"/>
                <w:sz w:val="20"/>
                <w:szCs w:val="20"/>
              </w:rPr>
            </w:pPr>
            <w:r>
              <w:rPr>
                <w:rFonts w:hint="eastAsia" w:ascii="宋体" w:hAnsi="宋体" w:cs="宋体"/>
                <w:b/>
                <w:kern w:val="0"/>
                <w:sz w:val="20"/>
                <w:szCs w:val="20"/>
              </w:rPr>
              <w:t>内      容</w:t>
            </w:r>
          </w:p>
        </w:tc>
        <w:tc>
          <w:tcPr>
            <w:tcW w:w="201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b/>
                <w:kern w:val="0"/>
                <w:sz w:val="20"/>
                <w:szCs w:val="20"/>
              </w:rPr>
            </w:pPr>
            <w:r>
              <w:rPr>
                <w:rFonts w:hint="eastAsia" w:ascii="宋体" w:hAnsi="宋体" w:cs="宋体"/>
                <w:b/>
                <w:kern w:val="0"/>
                <w:sz w:val="20"/>
                <w:szCs w:val="20"/>
              </w:rPr>
              <w:t>负责部门或</w:t>
            </w:r>
          </w:p>
          <w:p>
            <w:pPr>
              <w:widowControl/>
              <w:spacing w:line="280" w:lineRule="exact"/>
              <w:jc w:val="center"/>
              <w:rPr>
                <w:rFonts w:ascii="宋体" w:hAnsi="宋体" w:cs="宋体"/>
                <w:b/>
                <w:bCs/>
                <w:kern w:val="0"/>
                <w:sz w:val="20"/>
                <w:szCs w:val="20"/>
              </w:rPr>
            </w:pPr>
            <w:r>
              <w:rPr>
                <w:rFonts w:hint="eastAsia" w:ascii="宋体" w:hAnsi="宋体" w:cs="宋体"/>
                <w:b/>
                <w:kern w:val="0"/>
                <w:sz w:val="20"/>
                <w:szCs w:val="20"/>
              </w:rPr>
              <w:t>负责人</w:t>
            </w:r>
          </w:p>
        </w:tc>
      </w:tr>
      <w:tr>
        <w:tblPrEx>
          <w:tblCellMar>
            <w:top w:w="0" w:type="dxa"/>
            <w:left w:w="108" w:type="dxa"/>
            <w:bottom w:w="0" w:type="dxa"/>
            <w:right w:w="108" w:type="dxa"/>
          </w:tblCellMar>
        </w:tblPrEx>
        <w:trPr>
          <w:trHeight w:val="44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r>
              <w:rPr>
                <w:rFonts w:hint="eastAsia" w:ascii="宋体" w:hAnsi="宋体" w:cs="宋体"/>
                <w:kern w:val="0"/>
                <w:sz w:val="18"/>
                <w:szCs w:val="18"/>
              </w:rPr>
              <w:t>2023年9月15日</w:t>
            </w:r>
            <w:r>
              <w:rPr>
                <w:rFonts w:ascii="宋体" w:hAnsi="宋体" w:cs="宋体"/>
                <w:kern w:val="0"/>
                <w:sz w:val="18"/>
                <w:szCs w:val="18"/>
              </w:rPr>
              <w:t>—</w:t>
            </w:r>
            <w:r>
              <w:rPr>
                <w:rFonts w:hint="eastAsia" w:ascii="宋体" w:hAnsi="宋体" w:cs="宋体"/>
                <w:kern w:val="0"/>
                <w:sz w:val="18"/>
                <w:szCs w:val="18"/>
              </w:rPr>
              <w:t xml:space="preserve"> 2023年1</w:t>
            </w:r>
            <w:r>
              <w:rPr>
                <w:rFonts w:hint="eastAsia" w:ascii="宋体" w:hAnsi="宋体" w:cs="宋体"/>
                <w:bCs/>
                <w:kern w:val="0"/>
                <w:sz w:val="18"/>
                <w:szCs w:val="18"/>
              </w:rPr>
              <w:t>0</w:t>
            </w:r>
            <w:r>
              <w:rPr>
                <w:rFonts w:hint="eastAsia" w:ascii="宋体" w:hAnsi="宋体" w:cs="宋体"/>
                <w:kern w:val="0"/>
                <w:sz w:val="18"/>
                <w:szCs w:val="18"/>
              </w:rPr>
              <w:t>月10日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联系教学点开展毕业论文工作，做好毕业论文前期准备工作</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联系二级学院制定毕业论文大纲</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教学点</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专业相关二级学院</w:t>
            </w:r>
          </w:p>
        </w:tc>
      </w:tr>
      <w:tr>
        <w:tblPrEx>
          <w:tblCellMar>
            <w:top w:w="0" w:type="dxa"/>
            <w:left w:w="108" w:type="dxa"/>
            <w:bottom w:w="0" w:type="dxa"/>
            <w:right w:w="108" w:type="dxa"/>
          </w:tblCellMar>
        </w:tblPrEx>
        <w:trPr>
          <w:trHeight w:val="60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2023年</w:t>
            </w:r>
            <w:r>
              <w:rPr>
                <w:rFonts w:hint="eastAsia" w:ascii="宋体" w:hAnsi="宋体" w:cs="宋体"/>
                <w:bCs/>
                <w:kern w:val="0"/>
                <w:sz w:val="18"/>
                <w:szCs w:val="18"/>
              </w:rPr>
              <w:t>10</w:t>
            </w:r>
            <w:r>
              <w:rPr>
                <w:rFonts w:hint="eastAsia" w:ascii="宋体" w:hAnsi="宋体" w:cs="宋体"/>
                <w:kern w:val="0"/>
                <w:sz w:val="18"/>
                <w:szCs w:val="18"/>
              </w:rPr>
              <w:t>月15日</w:t>
            </w:r>
            <w:r>
              <w:rPr>
                <w:rFonts w:ascii="宋体" w:hAnsi="宋体" w:cs="宋体"/>
                <w:kern w:val="0"/>
                <w:sz w:val="18"/>
                <w:szCs w:val="18"/>
              </w:rPr>
              <w:t>—</w:t>
            </w:r>
            <w:r>
              <w:rPr>
                <w:rFonts w:hint="eastAsia" w:ascii="宋体" w:hAnsi="宋体" w:cs="宋体"/>
                <w:kern w:val="0"/>
                <w:sz w:val="18"/>
                <w:szCs w:val="18"/>
              </w:rPr>
              <w:t xml:space="preserve"> 2023年1</w:t>
            </w:r>
            <w:r>
              <w:rPr>
                <w:rFonts w:hint="eastAsia" w:ascii="宋体" w:hAnsi="宋体" w:cs="宋体"/>
                <w:bCs/>
                <w:kern w:val="0"/>
                <w:sz w:val="18"/>
                <w:szCs w:val="18"/>
              </w:rPr>
              <w:t>0</w:t>
            </w:r>
            <w:r>
              <w:rPr>
                <w:rFonts w:hint="eastAsia" w:ascii="宋体" w:hAnsi="宋体" w:cs="宋体"/>
                <w:kern w:val="0"/>
                <w:sz w:val="18"/>
                <w:szCs w:val="18"/>
              </w:rPr>
              <w:t>月</w:t>
            </w:r>
            <w:r>
              <w:rPr>
                <w:rFonts w:hint="eastAsia" w:ascii="宋体" w:hAnsi="宋体" w:cs="宋体"/>
                <w:bCs/>
                <w:kern w:val="0"/>
                <w:sz w:val="18"/>
                <w:szCs w:val="18"/>
              </w:rPr>
              <w:t>31</w:t>
            </w:r>
            <w:r>
              <w:rPr>
                <w:rFonts w:hint="eastAsia" w:ascii="宋体" w:hAnsi="宋体" w:cs="宋体"/>
                <w:kern w:val="0"/>
                <w:sz w:val="18"/>
                <w:szCs w:val="18"/>
              </w:rPr>
              <w:t>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教学点做好学生毕业论文写作动员及毕业论文前期准备工作，学生参加毕业论文撰写指导学习</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教学点</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w:t>
            </w:r>
          </w:p>
        </w:tc>
      </w:tr>
      <w:tr>
        <w:tblPrEx>
          <w:tblCellMar>
            <w:top w:w="0" w:type="dxa"/>
            <w:left w:w="108" w:type="dxa"/>
            <w:bottom w:w="0" w:type="dxa"/>
            <w:right w:w="108" w:type="dxa"/>
          </w:tblCellMar>
        </w:tblPrEx>
        <w:trPr>
          <w:trHeight w:val="44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w:t>
            </w:r>
            <w:r>
              <w:rPr>
                <w:rFonts w:hint="eastAsia" w:ascii="宋体" w:hAnsi="宋体" w:cs="宋体"/>
                <w:bCs/>
                <w:kern w:val="0"/>
                <w:sz w:val="18"/>
                <w:szCs w:val="18"/>
              </w:rPr>
              <w:t>10</w:t>
            </w:r>
            <w:r>
              <w:rPr>
                <w:rFonts w:hint="eastAsia" w:ascii="宋体" w:hAnsi="宋体" w:cs="宋体"/>
                <w:kern w:val="0"/>
                <w:sz w:val="18"/>
                <w:szCs w:val="18"/>
              </w:rPr>
              <w:t>月15日</w:t>
            </w:r>
            <w:r>
              <w:rPr>
                <w:rFonts w:ascii="宋体" w:hAnsi="宋体" w:cs="宋体"/>
                <w:kern w:val="0"/>
                <w:sz w:val="18"/>
                <w:szCs w:val="18"/>
              </w:rPr>
              <w:t>—</w:t>
            </w:r>
            <w:r>
              <w:rPr>
                <w:rFonts w:hint="eastAsia" w:ascii="宋体" w:hAnsi="宋体" w:cs="宋体"/>
                <w:kern w:val="0"/>
                <w:sz w:val="18"/>
                <w:szCs w:val="18"/>
              </w:rPr>
              <w:t xml:space="preserve"> 2023年1</w:t>
            </w:r>
            <w:r>
              <w:rPr>
                <w:rFonts w:hint="eastAsia" w:ascii="宋体" w:hAnsi="宋体" w:cs="宋体"/>
                <w:bCs/>
                <w:kern w:val="0"/>
                <w:sz w:val="18"/>
                <w:szCs w:val="18"/>
              </w:rPr>
              <w:t>0</w:t>
            </w:r>
            <w:r>
              <w:rPr>
                <w:rFonts w:hint="eastAsia" w:ascii="宋体" w:hAnsi="宋体" w:cs="宋体"/>
                <w:kern w:val="0"/>
                <w:sz w:val="18"/>
                <w:szCs w:val="18"/>
              </w:rPr>
              <w:t>月</w:t>
            </w:r>
            <w:r>
              <w:rPr>
                <w:rFonts w:hint="eastAsia" w:ascii="宋体" w:hAnsi="宋体" w:cs="宋体"/>
                <w:bCs/>
                <w:kern w:val="0"/>
                <w:sz w:val="18"/>
                <w:szCs w:val="18"/>
              </w:rPr>
              <w:t>31</w:t>
            </w:r>
            <w:r>
              <w:rPr>
                <w:rFonts w:hint="eastAsia" w:ascii="宋体" w:hAnsi="宋体" w:cs="宋体"/>
                <w:kern w:val="0"/>
                <w:sz w:val="18"/>
                <w:szCs w:val="18"/>
              </w:rPr>
              <w:t>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教务处、继续教育学院发布毕业论文工作通知，二级学院落实指导老师，并拟定论文参考题，反馈学历教育中心</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教务处、学历教育中心</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经管院、法学专业相关二级学院</w:t>
            </w:r>
          </w:p>
        </w:tc>
      </w:tr>
      <w:tr>
        <w:tblPrEx>
          <w:tblCellMar>
            <w:top w:w="0" w:type="dxa"/>
            <w:left w:w="108" w:type="dxa"/>
            <w:bottom w:w="0" w:type="dxa"/>
            <w:right w:w="108" w:type="dxa"/>
          </w:tblCellMar>
        </w:tblPrEx>
        <w:trPr>
          <w:trHeight w:val="44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r>
              <w:rPr>
                <w:rFonts w:hint="eastAsia" w:ascii="宋体" w:hAnsi="宋体" w:cs="宋体"/>
                <w:kern w:val="0"/>
                <w:sz w:val="18"/>
                <w:szCs w:val="18"/>
              </w:rPr>
              <w:t>2023年11月1日</w:t>
            </w:r>
            <w:r>
              <w:rPr>
                <w:rFonts w:ascii="宋体" w:hAnsi="宋体" w:cs="宋体"/>
                <w:kern w:val="0"/>
                <w:sz w:val="18"/>
                <w:szCs w:val="18"/>
              </w:rPr>
              <w:t>—</w:t>
            </w:r>
            <w:r>
              <w:rPr>
                <w:rFonts w:hint="eastAsia" w:ascii="宋体" w:hAnsi="宋体" w:cs="宋体"/>
                <w:kern w:val="0"/>
                <w:sz w:val="18"/>
                <w:szCs w:val="18"/>
              </w:rPr>
              <w:t xml:space="preserve"> 2023年11月</w:t>
            </w:r>
            <w:r>
              <w:rPr>
                <w:rFonts w:hint="eastAsia" w:ascii="宋体" w:hAnsi="宋体" w:cs="宋体"/>
                <w:bCs/>
                <w:kern w:val="0"/>
                <w:sz w:val="18"/>
                <w:szCs w:val="18"/>
              </w:rPr>
              <w:t>1</w:t>
            </w:r>
            <w:r>
              <w:rPr>
                <w:rFonts w:hint="eastAsia" w:ascii="宋体" w:hAnsi="宋体" w:cs="宋体"/>
                <w:kern w:val="0"/>
                <w:sz w:val="18"/>
                <w:szCs w:val="18"/>
              </w:rPr>
              <w:t>0日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指导教师选题发布，通知教学点，安排学生进行选题</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tc>
      </w:tr>
      <w:tr>
        <w:tblPrEx>
          <w:tblCellMar>
            <w:top w:w="0" w:type="dxa"/>
            <w:left w:w="108" w:type="dxa"/>
            <w:bottom w:w="0" w:type="dxa"/>
            <w:right w:w="108" w:type="dxa"/>
          </w:tblCellMar>
        </w:tblPrEx>
        <w:trPr>
          <w:trHeight w:val="438" w:hRule="atLeast"/>
          <w:jc w:val="center"/>
        </w:trPr>
        <w:tc>
          <w:tcPr>
            <w:tcW w:w="191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r>
              <w:rPr>
                <w:rFonts w:hint="eastAsia" w:ascii="宋体" w:hAnsi="宋体" w:cs="宋体"/>
                <w:kern w:val="0"/>
                <w:sz w:val="18"/>
                <w:szCs w:val="18"/>
              </w:rPr>
              <w:t>2023年11月11日</w:t>
            </w:r>
            <w:r>
              <w:rPr>
                <w:rFonts w:ascii="宋体" w:hAnsi="宋体" w:cs="宋体"/>
                <w:kern w:val="0"/>
                <w:sz w:val="18"/>
                <w:szCs w:val="18"/>
              </w:rPr>
              <w:t>—</w:t>
            </w:r>
            <w:r>
              <w:rPr>
                <w:rFonts w:hint="eastAsia" w:ascii="宋体" w:hAnsi="宋体" w:cs="宋体"/>
                <w:kern w:val="0"/>
                <w:sz w:val="18"/>
                <w:szCs w:val="18"/>
              </w:rPr>
              <w:t xml:space="preserve"> 2023年11月30日</w:t>
            </w:r>
          </w:p>
          <w:p>
            <w:pPr>
              <w:spacing w:line="240" w:lineRule="exact"/>
              <w:jc w:val="center"/>
              <w:rPr>
                <w:rFonts w:ascii="宋体" w:hAnsi="宋体" w:cs="宋体"/>
                <w:bCs/>
                <w:kern w:val="0"/>
                <w:sz w:val="18"/>
                <w:szCs w:val="18"/>
              </w:rPr>
            </w:pPr>
          </w:p>
        </w:tc>
        <w:tc>
          <w:tcPr>
            <w:tcW w:w="6615" w:type="dxa"/>
            <w:gridSpan w:val="2"/>
            <w:tcBorders>
              <w:top w:val="single" w:color="auto" w:sz="4" w:space="0"/>
              <w:left w:val="nil"/>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安排指导教师、学生师生见面会，进行毕业论文工作具体事宜沟通</w:t>
            </w:r>
          </w:p>
        </w:tc>
        <w:tc>
          <w:tcPr>
            <w:tcW w:w="201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教学点、</w:t>
            </w:r>
          </w:p>
          <w:p>
            <w:pPr>
              <w:spacing w:line="240" w:lineRule="exact"/>
              <w:jc w:val="center"/>
              <w:rPr>
                <w:rFonts w:ascii="宋体" w:hAnsi="宋体" w:cs="宋体"/>
                <w:kern w:val="0"/>
                <w:sz w:val="18"/>
                <w:szCs w:val="18"/>
              </w:rPr>
            </w:pPr>
            <w:r>
              <w:rPr>
                <w:rFonts w:hint="eastAsia" w:ascii="宋体" w:hAnsi="宋体" w:cs="宋体"/>
                <w:kern w:val="0"/>
                <w:sz w:val="18"/>
                <w:szCs w:val="18"/>
              </w:rPr>
              <w:t>指导老师、学生</w:t>
            </w:r>
          </w:p>
        </w:tc>
      </w:tr>
      <w:tr>
        <w:tblPrEx>
          <w:tblCellMar>
            <w:top w:w="0" w:type="dxa"/>
            <w:left w:w="108" w:type="dxa"/>
            <w:bottom w:w="0" w:type="dxa"/>
            <w:right w:w="108" w:type="dxa"/>
          </w:tblCellMar>
        </w:tblPrEx>
        <w:trPr>
          <w:trHeight w:val="440" w:hRule="atLeast"/>
          <w:jc w:val="center"/>
        </w:trPr>
        <w:tc>
          <w:tcPr>
            <w:tcW w:w="1915"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615" w:type="dxa"/>
            <w:gridSpan w:val="2"/>
            <w:tcBorders>
              <w:top w:val="single" w:color="auto" w:sz="4" w:space="0"/>
              <w:left w:val="nil"/>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学生按照《本科学生毕业论文情况选择操作说明》，登录进行管理平台完成论文选题：“论文上传”--“开题报告”模块中进行“拟定题目”和“题目简述”</w:t>
            </w:r>
          </w:p>
        </w:tc>
        <w:tc>
          <w:tcPr>
            <w:tcW w:w="201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学生</w:t>
            </w:r>
          </w:p>
        </w:tc>
      </w:tr>
      <w:tr>
        <w:tblPrEx>
          <w:tblCellMar>
            <w:top w:w="0" w:type="dxa"/>
            <w:left w:w="108" w:type="dxa"/>
            <w:bottom w:w="0" w:type="dxa"/>
            <w:right w:w="108" w:type="dxa"/>
          </w:tblCellMar>
        </w:tblPrEx>
        <w:trPr>
          <w:trHeight w:val="444" w:hRule="atLeast"/>
          <w:jc w:val="center"/>
        </w:trPr>
        <w:tc>
          <w:tcPr>
            <w:tcW w:w="1915" w:type="dxa"/>
            <w:vMerge w:val="continue"/>
            <w:tcBorders>
              <w:left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指导教师审查选题是否符合要求</w:t>
            </w:r>
          </w:p>
        </w:tc>
        <w:tc>
          <w:tcPr>
            <w:tcW w:w="20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p>
        </w:tc>
      </w:tr>
      <w:tr>
        <w:tblPrEx>
          <w:tblCellMar>
            <w:top w:w="0" w:type="dxa"/>
            <w:left w:w="108" w:type="dxa"/>
            <w:bottom w:w="0" w:type="dxa"/>
            <w:right w:w="108" w:type="dxa"/>
          </w:tblCellMar>
        </w:tblPrEx>
        <w:trPr>
          <w:trHeight w:val="390" w:hRule="atLeast"/>
          <w:jc w:val="center"/>
        </w:trPr>
        <w:tc>
          <w:tcPr>
            <w:tcW w:w="1915"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学生填写开题报告</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w:t>
            </w:r>
          </w:p>
        </w:tc>
      </w:tr>
      <w:tr>
        <w:tblPrEx>
          <w:tblCellMar>
            <w:top w:w="0" w:type="dxa"/>
            <w:left w:w="108" w:type="dxa"/>
            <w:bottom w:w="0" w:type="dxa"/>
            <w:right w:w="108" w:type="dxa"/>
          </w:tblCellMar>
        </w:tblPrEx>
        <w:trPr>
          <w:trHeight w:val="492" w:hRule="atLeast"/>
          <w:jc w:val="center"/>
        </w:trPr>
        <w:tc>
          <w:tcPr>
            <w:tcW w:w="19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指导教师审核学生的开题报告。如需修改，提出具体修改意见，学生按意见进行修改</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p>
        </w:tc>
      </w:tr>
      <w:tr>
        <w:tblPrEx>
          <w:tblCellMar>
            <w:top w:w="0" w:type="dxa"/>
            <w:left w:w="108" w:type="dxa"/>
            <w:bottom w:w="0" w:type="dxa"/>
            <w:right w:w="108" w:type="dxa"/>
          </w:tblCellMar>
        </w:tblPrEx>
        <w:trPr>
          <w:trHeight w:val="444" w:hRule="atLeast"/>
          <w:jc w:val="center"/>
        </w:trPr>
        <w:tc>
          <w:tcPr>
            <w:tcW w:w="191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bCs/>
                <w:kern w:val="0"/>
                <w:sz w:val="18"/>
                <w:szCs w:val="18"/>
              </w:rPr>
            </w:pPr>
            <w:r>
              <w:rPr>
                <w:rFonts w:hint="eastAsia" w:ascii="宋体" w:hAnsi="宋体" w:cs="宋体"/>
                <w:kern w:val="0"/>
                <w:sz w:val="18"/>
                <w:szCs w:val="18"/>
              </w:rPr>
              <w:t>2023年12月01日</w:t>
            </w:r>
            <w:r>
              <w:rPr>
                <w:rFonts w:ascii="宋体" w:hAnsi="宋体" w:cs="宋体"/>
                <w:kern w:val="0"/>
                <w:sz w:val="18"/>
                <w:szCs w:val="18"/>
              </w:rPr>
              <w:t>—</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2023年2月15日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学生开始撰写论文，完成第一稿，上传服务平台</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w:t>
            </w:r>
          </w:p>
        </w:tc>
      </w:tr>
      <w:tr>
        <w:tblPrEx>
          <w:tblCellMar>
            <w:top w:w="0" w:type="dxa"/>
            <w:left w:w="108" w:type="dxa"/>
            <w:bottom w:w="0" w:type="dxa"/>
            <w:right w:w="108" w:type="dxa"/>
          </w:tblCellMar>
        </w:tblPrEx>
        <w:trPr>
          <w:trHeight w:val="444" w:hRule="atLeast"/>
          <w:jc w:val="center"/>
        </w:trPr>
        <w:tc>
          <w:tcPr>
            <w:tcW w:w="191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指导教师审阅第一稿论文，提出修改意见，保存好相应的指导记录</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p>
        </w:tc>
      </w:tr>
      <w:tr>
        <w:tblPrEx>
          <w:tblCellMar>
            <w:top w:w="0" w:type="dxa"/>
            <w:left w:w="108" w:type="dxa"/>
            <w:bottom w:w="0" w:type="dxa"/>
            <w:right w:w="108" w:type="dxa"/>
          </w:tblCellMar>
        </w:tblPrEx>
        <w:trPr>
          <w:trHeight w:val="492" w:hRule="atLeast"/>
          <w:jc w:val="center"/>
        </w:trPr>
        <w:tc>
          <w:tcPr>
            <w:tcW w:w="1915" w:type="dxa"/>
            <w:vMerge w:val="restart"/>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bCs/>
                <w:kern w:val="0"/>
                <w:sz w:val="18"/>
                <w:szCs w:val="18"/>
              </w:rPr>
            </w:pPr>
            <w:r>
              <w:rPr>
                <w:rFonts w:hint="eastAsia" w:ascii="宋体" w:hAnsi="宋体" w:cs="宋体"/>
                <w:kern w:val="0"/>
                <w:sz w:val="18"/>
                <w:szCs w:val="18"/>
              </w:rPr>
              <w:t>2023年2月16日</w:t>
            </w:r>
            <w:r>
              <w:rPr>
                <w:rFonts w:ascii="宋体" w:hAnsi="宋体" w:cs="宋体"/>
                <w:kern w:val="0"/>
                <w:sz w:val="18"/>
                <w:szCs w:val="18"/>
              </w:rPr>
              <w:t>—</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2023年3月15日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学生按照指导教师提出的论文修改意见进行修改，形成第二稿，上传服务平台。</w:t>
            </w:r>
            <w:r>
              <w:rPr>
                <w:rFonts w:hint="eastAsia" w:ascii="宋体" w:hAnsi="宋体" w:cs="宋体"/>
                <w:b/>
                <w:kern w:val="0"/>
                <w:sz w:val="18"/>
                <w:szCs w:val="18"/>
              </w:rPr>
              <w:t>论文进行第一次查重检测</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w:t>
            </w:r>
          </w:p>
        </w:tc>
      </w:tr>
      <w:tr>
        <w:tblPrEx>
          <w:tblCellMar>
            <w:top w:w="0" w:type="dxa"/>
            <w:left w:w="108" w:type="dxa"/>
            <w:bottom w:w="0" w:type="dxa"/>
            <w:right w:w="108" w:type="dxa"/>
          </w:tblCellMar>
        </w:tblPrEx>
        <w:trPr>
          <w:trHeight w:val="492" w:hRule="atLeast"/>
          <w:jc w:val="center"/>
        </w:trPr>
        <w:tc>
          <w:tcPr>
            <w:tcW w:w="1915" w:type="dxa"/>
            <w:vMerge w:val="continue"/>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指导教师审阅第二稿论文，针对论文第一次查重检测结果，提出具体修改要求</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p>
        </w:tc>
      </w:tr>
      <w:tr>
        <w:tblPrEx>
          <w:tblCellMar>
            <w:top w:w="0" w:type="dxa"/>
            <w:left w:w="108" w:type="dxa"/>
            <w:bottom w:w="0" w:type="dxa"/>
            <w:right w:w="108" w:type="dxa"/>
          </w:tblCellMar>
        </w:tblPrEx>
        <w:trPr>
          <w:trHeight w:val="492" w:hRule="atLeast"/>
          <w:jc w:val="center"/>
        </w:trPr>
        <w:tc>
          <w:tcPr>
            <w:tcW w:w="191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2023年3月16日—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2023年3月31日</w:t>
            </w:r>
          </w:p>
        </w:tc>
        <w:tc>
          <w:tcPr>
            <w:tcW w:w="66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指导教师审核格式、同意定稿后，学生根据指导教师意见定稿，完成终稿上传</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r>
              <w:rPr>
                <w:rFonts w:hint="eastAsia" w:ascii="宋体" w:hAnsi="宋体" w:cs="宋体"/>
                <w:kern w:val="0"/>
                <w:sz w:val="18"/>
                <w:szCs w:val="18"/>
              </w:rPr>
              <w:br w:type="textWrapping"/>
            </w:r>
            <w:r>
              <w:rPr>
                <w:rFonts w:hint="eastAsia" w:ascii="宋体" w:hAnsi="宋体" w:cs="宋体"/>
                <w:kern w:val="0"/>
                <w:sz w:val="18"/>
                <w:szCs w:val="18"/>
              </w:rPr>
              <w:t>学生</w:t>
            </w:r>
          </w:p>
        </w:tc>
      </w:tr>
      <w:tr>
        <w:tblPrEx>
          <w:tblCellMar>
            <w:top w:w="0" w:type="dxa"/>
            <w:left w:w="108" w:type="dxa"/>
            <w:bottom w:w="0" w:type="dxa"/>
            <w:right w:w="108" w:type="dxa"/>
          </w:tblCellMar>
        </w:tblPrEx>
        <w:trPr>
          <w:trHeight w:val="363" w:hRule="atLeast"/>
          <w:jc w:val="center"/>
        </w:trPr>
        <w:tc>
          <w:tcPr>
            <w:tcW w:w="191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b/>
                <w:bCs/>
                <w:kern w:val="0"/>
                <w:sz w:val="18"/>
                <w:szCs w:val="18"/>
              </w:rPr>
            </w:pPr>
            <w:r>
              <w:rPr>
                <w:rFonts w:hint="eastAsia" w:ascii="宋体" w:hAnsi="宋体" w:cs="宋体"/>
                <w:b/>
                <w:kern w:val="0"/>
                <w:sz w:val="18"/>
                <w:szCs w:val="18"/>
              </w:rPr>
              <w:t>论文进行第二次查重检测，要求：复制比须低于30%（不含本数）</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kern w:val="0"/>
                <w:sz w:val="18"/>
                <w:szCs w:val="18"/>
              </w:rPr>
              <w:t>学生</w:t>
            </w:r>
          </w:p>
        </w:tc>
      </w:tr>
      <w:tr>
        <w:tblPrEx>
          <w:tblCellMar>
            <w:top w:w="0" w:type="dxa"/>
            <w:left w:w="108" w:type="dxa"/>
            <w:bottom w:w="0" w:type="dxa"/>
            <w:right w:w="108" w:type="dxa"/>
          </w:tblCellMar>
        </w:tblPrEx>
        <w:trPr>
          <w:trHeight w:val="444"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Cs/>
                <w:kern w:val="0"/>
                <w:sz w:val="18"/>
                <w:szCs w:val="18"/>
              </w:rPr>
            </w:pPr>
            <w:r>
              <w:rPr>
                <w:rFonts w:hint="eastAsia" w:ascii="宋体" w:hAnsi="宋体" w:cs="宋体"/>
                <w:kern w:val="0"/>
                <w:sz w:val="18"/>
                <w:szCs w:val="18"/>
              </w:rPr>
              <w:t>2023年4月1日</w:t>
            </w:r>
            <w:r>
              <w:rPr>
                <w:rFonts w:ascii="宋体" w:hAnsi="宋体" w:cs="宋体"/>
                <w:kern w:val="0"/>
                <w:sz w:val="18"/>
                <w:szCs w:val="18"/>
              </w:rPr>
              <w:t>—</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2023年4月10日</w:t>
            </w:r>
          </w:p>
        </w:tc>
        <w:tc>
          <w:tcPr>
            <w:tcW w:w="66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指导老师填写论文评语，做成绩评定</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指导教师</w:t>
            </w:r>
          </w:p>
        </w:tc>
      </w:tr>
      <w:tr>
        <w:tblPrEx>
          <w:tblCellMar>
            <w:top w:w="0" w:type="dxa"/>
            <w:left w:w="108" w:type="dxa"/>
            <w:bottom w:w="0" w:type="dxa"/>
            <w:right w:w="108" w:type="dxa"/>
          </w:tblCellMar>
        </w:tblPrEx>
        <w:trPr>
          <w:trHeight w:val="444" w:hRule="atLeast"/>
          <w:jc w:val="center"/>
        </w:trPr>
        <w:tc>
          <w:tcPr>
            <w:tcW w:w="191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2023年4月11日—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2023年4月20日</w:t>
            </w:r>
          </w:p>
        </w:tc>
        <w:tc>
          <w:tcPr>
            <w:tcW w:w="66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评阅老师评阅学生论文，填写论文评语，做成绩评定</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评阅教师</w:t>
            </w:r>
          </w:p>
        </w:tc>
      </w:tr>
      <w:tr>
        <w:tblPrEx>
          <w:tblCellMar>
            <w:top w:w="0" w:type="dxa"/>
            <w:left w:w="108" w:type="dxa"/>
            <w:bottom w:w="0" w:type="dxa"/>
            <w:right w:w="108" w:type="dxa"/>
          </w:tblCellMar>
        </w:tblPrEx>
        <w:trPr>
          <w:trHeight w:val="444" w:hRule="atLeast"/>
          <w:jc w:val="center"/>
        </w:trPr>
        <w:tc>
          <w:tcPr>
            <w:tcW w:w="1915"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2023年4月21日—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2023年4月25日</w:t>
            </w:r>
          </w:p>
        </w:tc>
        <w:tc>
          <w:tcPr>
            <w:tcW w:w="6615" w:type="dxa"/>
            <w:gridSpan w:val="2"/>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统计、公布毕业论文成绩</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tc>
      </w:tr>
      <w:tr>
        <w:tblPrEx>
          <w:tblCellMar>
            <w:top w:w="0" w:type="dxa"/>
            <w:left w:w="108" w:type="dxa"/>
            <w:bottom w:w="0" w:type="dxa"/>
            <w:right w:w="108" w:type="dxa"/>
          </w:tblCellMar>
        </w:tblPrEx>
        <w:trPr>
          <w:trHeight w:val="444" w:hRule="atLeast"/>
          <w:jc w:val="center"/>
        </w:trPr>
        <w:tc>
          <w:tcPr>
            <w:tcW w:w="1915" w:type="dxa"/>
            <w:vMerge w:val="restart"/>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2023年4月26日—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2023年5月5日</w:t>
            </w:r>
          </w:p>
        </w:tc>
        <w:tc>
          <w:tcPr>
            <w:tcW w:w="6615" w:type="dxa"/>
            <w:gridSpan w:val="2"/>
            <w:tcBorders>
              <w:top w:val="single" w:color="auto" w:sz="4" w:space="0"/>
              <w:left w:val="nil"/>
              <w:bottom w:val="nil"/>
              <w:right w:val="single" w:color="000000"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组织答辩小组，拟定学位论文答辩工作安排，做答辩前期准备</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专业相关二级学院</w:t>
            </w:r>
          </w:p>
        </w:tc>
      </w:tr>
      <w:tr>
        <w:tblPrEx>
          <w:tblCellMar>
            <w:top w:w="0" w:type="dxa"/>
            <w:left w:w="108" w:type="dxa"/>
            <w:bottom w:w="0" w:type="dxa"/>
            <w:right w:w="108" w:type="dxa"/>
          </w:tblCellMar>
        </w:tblPrEx>
        <w:trPr>
          <w:trHeight w:val="444" w:hRule="atLeast"/>
          <w:jc w:val="center"/>
        </w:trPr>
        <w:tc>
          <w:tcPr>
            <w:tcW w:w="1915" w:type="dxa"/>
            <w:vMerge w:val="continue"/>
            <w:tcBorders>
              <w:top w:val="nil"/>
              <w:left w:val="single" w:color="auto" w:sz="4" w:space="0"/>
              <w:bottom w:val="nil"/>
              <w:right w:val="single" w:color="auto" w:sz="4" w:space="0"/>
            </w:tcBorders>
            <w:vAlign w:val="center"/>
          </w:tcPr>
          <w:p>
            <w:pPr>
              <w:widowControl/>
              <w:spacing w:line="240" w:lineRule="exact"/>
              <w:jc w:val="center"/>
              <w:rPr>
                <w:rFonts w:ascii="宋体" w:hAnsi="宋体" w:cs="宋体"/>
                <w:kern w:val="0"/>
                <w:sz w:val="18"/>
                <w:szCs w:val="18"/>
              </w:rPr>
            </w:pPr>
          </w:p>
        </w:tc>
        <w:tc>
          <w:tcPr>
            <w:tcW w:w="661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统计参加学位论文答辩学生人数</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教学点</w:t>
            </w:r>
          </w:p>
        </w:tc>
      </w:tr>
      <w:tr>
        <w:tblPrEx>
          <w:tblCellMar>
            <w:top w:w="0" w:type="dxa"/>
            <w:left w:w="108" w:type="dxa"/>
            <w:bottom w:w="0" w:type="dxa"/>
            <w:right w:w="108" w:type="dxa"/>
          </w:tblCellMar>
        </w:tblPrEx>
        <w:trPr>
          <w:trHeight w:val="492" w:hRule="atLeast"/>
          <w:jc w:val="center"/>
        </w:trPr>
        <w:tc>
          <w:tcPr>
            <w:tcW w:w="191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2023年5月6日-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2023年5月15日</w:t>
            </w:r>
          </w:p>
        </w:tc>
        <w:tc>
          <w:tcPr>
            <w:tcW w:w="160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学位论文答辩</w:t>
            </w:r>
          </w:p>
        </w:tc>
        <w:tc>
          <w:tcPr>
            <w:tcW w:w="501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组织安排申请学士学位的学生进行学位论文答辩，具体时间以学历教育中心通知为准。</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专业相关二级学院</w:t>
            </w:r>
          </w:p>
        </w:tc>
      </w:tr>
      <w:tr>
        <w:tblPrEx>
          <w:tblCellMar>
            <w:top w:w="0" w:type="dxa"/>
            <w:left w:w="108" w:type="dxa"/>
            <w:bottom w:w="0" w:type="dxa"/>
            <w:right w:w="108" w:type="dxa"/>
          </w:tblCellMar>
        </w:tblPrEx>
        <w:trPr>
          <w:trHeight w:val="492" w:hRule="atLeast"/>
          <w:jc w:val="center"/>
        </w:trPr>
        <w:tc>
          <w:tcPr>
            <w:tcW w:w="191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2023年5月16日-</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2023年5月30日</w:t>
            </w:r>
          </w:p>
        </w:tc>
        <w:tc>
          <w:tcPr>
            <w:tcW w:w="1605"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毕业论文归档</w:t>
            </w:r>
          </w:p>
        </w:tc>
        <w:tc>
          <w:tcPr>
            <w:tcW w:w="501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1.教学点采集整理学生毕业论文材料：毕业论文封面、成绩评定书、任务书、论文定稿。</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教学点</w:t>
            </w:r>
          </w:p>
        </w:tc>
      </w:tr>
      <w:tr>
        <w:tblPrEx>
          <w:tblCellMar>
            <w:top w:w="0" w:type="dxa"/>
            <w:left w:w="108" w:type="dxa"/>
            <w:bottom w:w="0" w:type="dxa"/>
            <w:right w:w="108" w:type="dxa"/>
          </w:tblCellMar>
        </w:tblPrEx>
        <w:trPr>
          <w:trHeight w:val="492" w:hRule="atLeast"/>
          <w:jc w:val="center"/>
        </w:trPr>
        <w:tc>
          <w:tcPr>
            <w:tcW w:w="19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60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宋体" w:hAnsi="宋体" w:cs="宋体"/>
                <w:kern w:val="0"/>
                <w:sz w:val="18"/>
                <w:szCs w:val="18"/>
              </w:rPr>
            </w:pPr>
          </w:p>
        </w:tc>
        <w:tc>
          <w:tcPr>
            <w:tcW w:w="501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2.以班级为单位，按学号顺序整理，交付继续教育学院学历教育中心归档。</w:t>
            </w:r>
          </w:p>
        </w:tc>
        <w:tc>
          <w:tcPr>
            <w:tcW w:w="20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学历教育中心</w:t>
            </w:r>
          </w:p>
        </w:tc>
      </w:tr>
    </w:tbl>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6F97C9E5-8A9D-48FB-9BAC-8E452B48C373}"/>
  </w:font>
  <w:font w:name="方正小标宋简体">
    <w:panose1 w:val="02000000000000000000"/>
    <w:charset w:val="86"/>
    <w:family w:val="auto"/>
    <w:pitch w:val="default"/>
    <w:sig w:usb0="00000000" w:usb1="00000000" w:usb2="00000000" w:usb3="00000000" w:csb0="00000000" w:csb1="00000000"/>
    <w:embedRegular r:id="rId2" w:fontKey="{A45FB7D0-4AFE-46A4-8532-1F0BEB53FF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YmM4NWFhMGE2MGNjNzFmMjI3NjRiYjAyYWIwNzIifQ=="/>
  </w:docVars>
  <w:rsids>
    <w:rsidRoot w:val="6F2974CC"/>
    <w:rsid w:val="00057E78"/>
    <w:rsid w:val="00077444"/>
    <w:rsid w:val="00354109"/>
    <w:rsid w:val="003A0494"/>
    <w:rsid w:val="003B42E7"/>
    <w:rsid w:val="00542E49"/>
    <w:rsid w:val="00552B1A"/>
    <w:rsid w:val="005A2D22"/>
    <w:rsid w:val="005F15EA"/>
    <w:rsid w:val="00606CF5"/>
    <w:rsid w:val="00664138"/>
    <w:rsid w:val="00766C7B"/>
    <w:rsid w:val="00782B02"/>
    <w:rsid w:val="007A7A87"/>
    <w:rsid w:val="008B60EF"/>
    <w:rsid w:val="009A1D60"/>
    <w:rsid w:val="009E6B7A"/>
    <w:rsid w:val="00A47708"/>
    <w:rsid w:val="00C81E94"/>
    <w:rsid w:val="00C971F2"/>
    <w:rsid w:val="00D37856"/>
    <w:rsid w:val="00DD118A"/>
    <w:rsid w:val="00E15A62"/>
    <w:rsid w:val="024912E2"/>
    <w:rsid w:val="13C24A51"/>
    <w:rsid w:val="1787048B"/>
    <w:rsid w:val="25D0505D"/>
    <w:rsid w:val="27E47234"/>
    <w:rsid w:val="40BF164B"/>
    <w:rsid w:val="425F59DD"/>
    <w:rsid w:val="5C202450"/>
    <w:rsid w:val="5CBE2156"/>
    <w:rsid w:val="5D564930"/>
    <w:rsid w:val="5FE01DDB"/>
    <w:rsid w:val="6A35615E"/>
    <w:rsid w:val="6C8477D1"/>
    <w:rsid w:val="6E435500"/>
    <w:rsid w:val="6E91558C"/>
    <w:rsid w:val="6F2974CC"/>
    <w:rsid w:val="75366037"/>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505</Words>
  <Characters>2883</Characters>
  <Lines>24</Lines>
  <Paragraphs>6</Paragraphs>
  <TotalTime>10</TotalTime>
  <ScaleCrop>false</ScaleCrop>
  <LinksUpToDate>false</LinksUpToDate>
  <CharactersWithSpaces>3382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2023-10-11T03:16:00Z</dcterms:created>
  <dc:creator>小-杨咩咩</dc:creator>
  <cp:lastModifiedBy>admin</cp:lastModifiedBy>
  <cp:lastPrinted>2023-10-19T02:39:00Z</cp:lastPrinted>
  <dcterms:modified xsi:type="dcterms:W3CDTF">2023-10-23T07:03:16Z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4B7B3B83AB1D4D77B021F4DC7291769C_13</vt:lpwstr>
  </property>
</Properties>
</file>