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line="560" w:lineRule="exact"/>
        <w:ind w:left="0" w:leftChars="0" w:right="0" w:firstLine="480" w:firstLineChars="200"/>
        <w:jc w:val="center"/>
        <w:textAlignment w:val="auto"/>
        <w:outlineLvl w:val="9"/>
        <w:rPr>
          <w:rFonts w:ascii="宋体" w:hAnsi="宋体"/>
          <w:sz w:val="24"/>
          <w:szCs w:val="24"/>
        </w:rPr>
      </w:pPr>
      <w:r>
        <w:rPr>
          <w:rFonts w:hint="eastAsia" w:ascii="宋体" w:hAnsi="宋体"/>
          <w:sz w:val="24"/>
          <w:szCs w:val="24"/>
        </w:rPr>
        <w:t>2015年度上海市人民政府决策咨询研究教育政策专项课题指南</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一、教育实践前沿问题：</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b/>
          <w:sz w:val="24"/>
          <w:szCs w:val="24"/>
        </w:rPr>
      </w:pPr>
      <w:r>
        <w:rPr>
          <w:rFonts w:hint="eastAsia" w:ascii="宋体" w:hAnsi="宋体"/>
          <w:b/>
          <w:sz w:val="24"/>
          <w:szCs w:val="24"/>
        </w:rPr>
        <w:t>1、民办高校混合所有制办学体制改革中的法律边界问题研究</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研究目的与要求：在教育领域提出混合所有制的概念，实际上是以市场机制和经营理念来介入和推动教育的发展。大胆尝试高校混合所有制办学,对于充分发挥市场的作用、用市场的力量来推动教育办学体制改革具有重要的意义。但同时，作为当前教育改革发展中的新事物，民办高校混合所有制办学体制改革过程中，已经或者必然还会呈现出许多新问题、新情况，需要以法律为准绳，进行界定和保障。本课题要求重点研究但不限于以下方面：</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（1）民办高校混合所有制办学体制的现状分析以及国内外法律比较。</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（2）梳理上海推进混合所有制办学体制改革的各类法律问题，包括法律依据、法律障碍等。</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（3）在法律框架下，推进混合所有制办学体制改革的路径设计与制度构建。</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研究进度要求：</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（1）2015年8月底，提交课题研究中期成果报告，进行中期成果评估。</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（2）2015年11月底，提交课题研究报告，进行结题验收。</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b/>
          <w:sz w:val="24"/>
          <w:szCs w:val="24"/>
        </w:rPr>
      </w:pPr>
      <w:r>
        <w:rPr>
          <w:rFonts w:hint="eastAsia" w:ascii="宋体" w:hAnsi="宋体"/>
          <w:b/>
          <w:sz w:val="24"/>
          <w:szCs w:val="24"/>
        </w:rPr>
        <w:t>2、高考制度改革背景下的高中教育与大学教育衔接问题研究</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研究目的与要求：高中教育与大学教育的衔接是社会广泛关注的关于教育内在过程的完善问题之一，其有效衔接有利于激发学生对大学专业学习和后续发展的内在学习兴趣、保障学生发展后劲。由于种种原因，长期以来，我国教育阶段中高中教育与大学教育的衔接程度并不十分理想，导致了高中教育目标窄化、教育质量评价标准单一等问题。因此，在目前在高考制度改革的背景下，如何实现高中教育与大学教育的有效衔接，是我们需要重点关注的现实问题。本课题要求重点研究但不限于以下方面：</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（1）高中教育与大学教育衔接的历史沿革、现状分析以及国际比较。</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（2）在当期高考制度改革背景下，高中教育与大学教育实现有效衔接的主要难点问题与重点问题。</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（3）把握重点，破解难点，实现高中教育与大学教育实现有效衔接的路径与制度。</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研究进度要求：</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（1）2015年8月底，提交课题研究中期成果报告，进行中期成果评估。</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（2）2015年11月底，提交课题研究报告，进行结题验收。</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b/>
          <w:sz w:val="24"/>
          <w:szCs w:val="24"/>
        </w:rPr>
      </w:pPr>
      <w:r>
        <w:rPr>
          <w:rFonts w:hint="eastAsia" w:ascii="宋体" w:hAnsi="宋体"/>
          <w:b/>
          <w:sz w:val="24"/>
          <w:szCs w:val="24"/>
        </w:rPr>
        <w:t>3、科创中心背景下的上海博士生教育招生与管理体制改革研究</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研究目的与要求：在经济全球化、人才竞争日益激烈的今天，博士生教育作为培养科研生力军和高层次创新型人才的重要途径，日益对上海的科技发展与竞争战略产生重要影响。尤其是当前随着上海科创中心建设的推进，更对上海的博士生教育体制提出了更高要求。有效解决上海博士生教育招生和管理体制中存在的问题，提高博士生培养质量，对促进上海教育体制改革，助推上海科创中心建设具有重要意义。本课题要求重点研究但不限于以下方面：</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（1）博士生教育招生制度、管理体制以及投资体制的历史与现状分析。</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（2）推进上海科创中心建设背景下，现有博士生招生与管理制度的主要不适应与体制障碍。</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（3）结合上海实际，借鉴先进经验，有效改革上海博士生招生与管理制度的方式与路径分析。</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研究进度要求：</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（1）2015年8月底，提交课题研究中期成果报告，进行中期成果评估。</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（2）2015年11月底，提交课题研究报告，进行结题验收。</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b/>
          <w:sz w:val="24"/>
          <w:szCs w:val="24"/>
        </w:rPr>
      </w:pPr>
      <w:r>
        <w:rPr>
          <w:rFonts w:hint="eastAsia" w:ascii="宋体" w:hAnsi="宋体"/>
          <w:b/>
          <w:sz w:val="24"/>
          <w:szCs w:val="24"/>
        </w:rPr>
        <w:t>4、国家新型高端智库建设背景下的上海高校智库建设路径研究</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研究目的与要求：为进一步提升上海高校人文社会科学学科围绕国家（区域）发展战略中的热点问题开展决策咨询研究、服务政府和社会需要的能力，近年来，上海努力推进高校智库建设，取得了一定成效。在目前国家要求加强中国特色新型高端智库建设的新背景和新环境下，如何准确定位上海高校智库的发展方向与发展路径，提高其咨询服务能力与其他各项功能效用，是值得的我们思考并探索的重要现实问题。本课题要求重点研究但不限于以下方面：</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（1）上海高校智库建设的前期成果评估与功能用途分析。</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2）国家新型高端智库建设背景下，上海高校智库建设与之相较，在功能定位、发展机制上尚存的主要差别和差距有哪些，今后加强和改进上海高校智库建设的要点和任务，并梳理分析其与高校人才培养、学科建设等基本任务的关系。</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（3）紧扣上海实际，对接国家新型高端智库建设，上海高校智库建设的可持续发展方向与发展路径。</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研究进度要求：</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（1）2015年8月底，提交课题研究中期成果报告，进行中期成果评估。</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（2）2015年11月底，提交课题研究报告，进行结题验收。</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二、宏观发展环境研究</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b/>
          <w:sz w:val="24"/>
          <w:szCs w:val="24"/>
        </w:rPr>
      </w:pPr>
      <w:r>
        <w:rPr>
          <w:rFonts w:hint="eastAsia" w:ascii="宋体" w:hAnsi="宋体"/>
          <w:b/>
          <w:sz w:val="24"/>
          <w:szCs w:val="24"/>
        </w:rPr>
        <w:t>5、高校与业界之间的科技创新体制障碍与产学研联通机制研究</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研究目的与要求：破除高校与业界之间科技创新体制机制障碍，实现产学研互联共通，是增强城市自主创新能力、实施创新驱动发展战略的重要内容与推动力量。在上海推进科创中心建设的背景环境下，处理好政府调控与学校自主发展、市场自主调节之间的关系，明晰高校与业界之间的科技创新体制障碍，并积极寻求有效的破解之道，打通产学研联动融通的渠道，实现高校与业界之间的深度紧密融合，加快建立健全创新体系，释放创新活力，是目前研究与关注的重要问题。本课题要求重点研究但不限于以下方面：</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（1）分析当前环境下高校与业界之间主要的科技创新体制障碍及其形成原因。</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（2）破除高校与业界之间主要科技创新体制障碍，实现产学研联通的重点问题与难点问题。</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（3）针对重点、难点问题，设计构建可操作的产学研联通机制与实现途径。</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研究进度要求：</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（1）2015年8月底，提交课题研究中期成果报告，进行中期成果评估。</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（2）2015年11月底，提交课题研究报告，进行结题验收。</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b/>
          <w:sz w:val="24"/>
          <w:szCs w:val="24"/>
        </w:rPr>
      </w:pPr>
      <w:r>
        <w:rPr>
          <w:rFonts w:hint="eastAsia" w:ascii="宋体" w:hAnsi="宋体"/>
          <w:b/>
          <w:sz w:val="24"/>
          <w:szCs w:val="24"/>
        </w:rPr>
        <w:t>6、人口调控下的流动人口子女教育问题研究</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研究目的与要求：随着我国城镇化进程的加快，流动人口规模逐年扩大，随之而来的流动人口子女教育问题也日益严峻。在特大型城市实施严格人口调控的政策背景下，上海如何合理解决流动人口子女教育问题，确保他们接受平等、优质的教育，是全社会关注的焦点，也是政府的责任，关系到上海教育制度的贯彻落实，也关系到上海现代化建设的顺利进行。本课题要求重点研究但不限于以下方面：</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（1）上海近年来流动人口子女接受义务教育的情况统计与特点、趋势分析。</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（2）上海市人口政策演化历程、现状与趋势分析。</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（3）分析、梳理上海人口调控背景下流动人口子女教育的存在问题与难题。</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（4）有效解决上海人口调控背景下流动人口子女教育问题的政策、路径建议。</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研究进度要求：</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（1）2015年8月底，提交课题研究中期成果报告，进行中期成果评估。</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（2）2015年11月底，提交课题研究报告，进行结题验收。</w:t>
      </w:r>
      <w:r>
        <w:rPr>
          <w:rFonts w:ascii="宋体" w:hAnsi="宋体"/>
          <w:sz w:val="24"/>
          <w:szCs w:val="24"/>
        </w:rPr>
        <w:t xml:space="preserve"> </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b/>
          <w:sz w:val="24"/>
          <w:szCs w:val="24"/>
        </w:rPr>
      </w:pPr>
      <w:r>
        <w:rPr>
          <w:rFonts w:hint="eastAsia" w:ascii="宋体" w:hAnsi="宋体"/>
          <w:b/>
          <w:sz w:val="24"/>
          <w:szCs w:val="24"/>
        </w:rPr>
        <w:t>7、教育现代化背景下政府、学校、社会关系重构研究</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研究目的与要求：《国家中长期教育改革和发展规划纲要（2010-2020年）》提出了“适应中国国情和时代要求，建设依法办学、自主管理、民主监督、社会参与的现代学校制度，构建政府、学校、社会之间新型关系”的要求，之后，党的十八届三中全会也提出了“深入推进管办评分离，扩大省级政府教育统筹权和学校办学自主权，完善学校内部治理结构”的建设目标。如何贯彻落实规划纲要要求，深化教育体制改革,加快政府职能转变，简政放权，正确处理政府、学校、社会的关系，是当前教育改革中的重点内容。本课题要求重点研究但不限于以下方面：</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（1）政府、学校、社会之间关系的历史沿革与利弊分析。</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（2）构建政府、学校、社会之间新型关系所要解决的主要理论、现实问题与体制障碍。</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（3）借鉴国际经验，设计构建政府、学校、社会之间的新型关系，并分析其实现途径与发展趋势。</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研究进度要求：</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（1）2015年8月底，提交课题研究中期成果报告，进行中期成果评估。</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（2）2015年11月底，提交课题研究报告，进行结题验收</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b/>
          <w:sz w:val="24"/>
          <w:szCs w:val="24"/>
        </w:rPr>
      </w:pPr>
      <w:r>
        <w:rPr>
          <w:rFonts w:hint="eastAsia" w:ascii="宋体" w:hAnsi="宋体"/>
          <w:b/>
          <w:sz w:val="24"/>
          <w:szCs w:val="24"/>
        </w:rPr>
        <w:t>8、校务委员会设置、定位与优化高校治理结构研究</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研究目的与要求：高校治理结构的改革与创新是其适应社会发展的历史必然，作为一项长期、复杂的系统性工程，如何通过合理的制度设计，尤其是在推进实施上海教育综合改革过程中，明确校务委员会的定位、优化校务委员会的设置，来促进高校治理结构的优化与完善，解决大学发展面临的系列问题，是当前高等教育教育发展中遇到的重要问题。本课题要求重点研究但不限于以下方面：</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（1）落实依法治教和推进实施上海教育综合改革背景下，高校校务委员会制度的建设理念，包括其设置、定位、功能与意义等。</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（2）现代大学制度建设过程中，高校校务委员会制度与优化高校治理结构、实现大学治理改革与创新之间的内在联系，以及今后一段时期的发展趋势。</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（3）实现高校校务委员会优化发展面临的主要问题，并设计具有可操作性的解决方式与路径。</w:t>
      </w:r>
      <w:bookmarkStart w:id="0" w:name="_GoBack"/>
      <w:bookmarkEnd w:id="0"/>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研究进度要求：</w:t>
      </w:r>
    </w:p>
    <w:p>
      <w:pPr>
        <w:widowControl w:val="0"/>
        <w:wordWrap/>
        <w:adjustRightInd w:val="0"/>
        <w:snapToGrid w:val="0"/>
        <w:spacing w:line="560" w:lineRule="exact"/>
        <w:ind w:left="0" w:leftChars="0" w:right="0" w:firstLine="480" w:firstLineChars="200"/>
        <w:textAlignment w:val="auto"/>
        <w:outlineLvl w:val="9"/>
        <w:rPr>
          <w:rFonts w:hint="eastAsia" w:ascii="宋体" w:hAnsi="宋体"/>
          <w:sz w:val="24"/>
          <w:szCs w:val="24"/>
        </w:rPr>
      </w:pPr>
      <w:r>
        <w:rPr>
          <w:rFonts w:hint="eastAsia" w:ascii="宋体" w:hAnsi="宋体"/>
          <w:sz w:val="24"/>
          <w:szCs w:val="24"/>
        </w:rPr>
        <w:t>（1）2015年8月底，提交课题研究中期成果报告，进行中期成果评估。</w:t>
      </w:r>
    </w:p>
    <w:p>
      <w:pPr>
        <w:widowControl w:val="0"/>
        <w:wordWrap/>
        <w:adjustRightInd w:val="0"/>
        <w:snapToGrid w:val="0"/>
        <w:spacing w:line="560" w:lineRule="exact"/>
        <w:ind w:left="0" w:leftChars="0" w:right="0" w:firstLine="480" w:firstLineChars="200"/>
        <w:textAlignment w:val="auto"/>
        <w:outlineLvl w:val="9"/>
        <w:rPr>
          <w:rFonts w:ascii="宋体" w:hAnsi="宋体"/>
          <w:sz w:val="24"/>
          <w:szCs w:val="24"/>
        </w:rPr>
      </w:pPr>
      <w:r>
        <w:rPr>
          <w:rFonts w:hint="eastAsia" w:ascii="宋体" w:hAnsi="宋体"/>
          <w:sz w:val="24"/>
          <w:szCs w:val="24"/>
        </w:rPr>
        <w:t>（2）2015年11月底，提交课题研究报告，进行结题验收。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565CD"/>
    <w:rsid w:val="002D085E"/>
    <w:rsid w:val="0062688C"/>
    <w:rsid w:val="006C6CA3"/>
    <w:rsid w:val="007B71A2"/>
    <w:rsid w:val="008565CD"/>
    <w:rsid w:val="009874D0"/>
    <w:rsid w:val="5353019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534</Words>
  <Characters>3045</Characters>
  <Lines>25</Lines>
  <Paragraphs>7</Paragraphs>
  <TotalTime>0</TotalTime>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2015-03-06T06:27:00Z</dcterms:created>
  <dc:creator>Lenovo</dc:creator>
  <cp:lastModifiedBy>Administrator</cp:lastModifiedBy>
  <dcterms:modified xsi:type="dcterms:W3CDTF">2015-04-20T02:45:45Z</dcterms:modified>
  <dc:title>2015年度上海市人民政府决策咨询研究教育政策专项课题指南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