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关于开展</w:t>
      </w:r>
      <w:r>
        <w:rPr>
          <w:rFonts w:hint="eastAsia" w:ascii="方正小标宋简体" w:hAnsi="方正小标宋简体" w:eastAsia="方正小标宋简体" w:cs="方正小标宋简体"/>
          <w:sz w:val="36"/>
          <w:szCs w:val="36"/>
        </w:rPr>
        <w:t>2018年上海市高校理论宣讲</w:t>
      </w:r>
    </w:p>
    <w:p>
      <w:pPr>
        <w:overflowPunct w:val="0"/>
        <w:adjustRightInd w:val="0"/>
        <w:snapToGrid w:val="0"/>
        <w:spacing w:line="5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微课程</w:t>
      </w:r>
      <w:r>
        <w:rPr>
          <w:rFonts w:hint="eastAsia" w:ascii="方正小标宋简体" w:hAnsi="方正小标宋简体" w:eastAsia="方正小标宋简体" w:cs="方正小标宋简体"/>
          <w:sz w:val="36"/>
          <w:szCs w:val="36"/>
          <w:lang w:eastAsia="zh-CN"/>
        </w:rPr>
        <w:t>比赛的通知</w:t>
      </w:r>
    </w:p>
    <w:p>
      <w:pPr>
        <w:spacing w:line="520" w:lineRule="exact"/>
        <w:rPr>
          <w:rFonts w:ascii="FangSong_GB2312" w:eastAsia="FangSong_GB2312"/>
          <w:color w:val="000000" w:themeColor="text1"/>
          <w:sz w:val="24"/>
          <w14:textFill>
            <w14:solidFill>
              <w14:schemeClr w14:val="tx1"/>
            </w14:solidFill>
          </w14:textFill>
        </w:rPr>
      </w:pPr>
    </w:p>
    <w:p>
      <w:pPr>
        <w:pStyle w:val="20"/>
        <w:spacing w:before="0" w:beforeAutospacing="0" w:after="0" w:afterAutospacing="0" w:line="480" w:lineRule="exact"/>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各高校党委宣传部：</w:t>
      </w:r>
    </w:p>
    <w:p>
      <w:pPr>
        <w:pStyle w:val="20"/>
        <w:spacing w:before="0" w:beforeAutospacing="0" w:after="0" w:afterAutospacing="0" w:line="480" w:lineRule="exact"/>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为深入学习贯彻党的十九大精神，推动党的十九大精神和习近平新时代中国特色社会主义思想进网络，按照《关于深化推进“易班”建设的若干意见》（沪委办〔2017〕65号）等文件要求，坚持以内容建设为根本扎实推进易班内涵发展，建设一批面向社会、党政机关和企事业单位的网络课程，提升十九大报告的学习效率和覆盖率，现决定</w:t>
      </w:r>
      <w:r>
        <w:rPr>
          <w:rFonts w:hint="eastAsia" w:ascii="仿宋_GB2312" w:hAnsi="仿宋_GB2312" w:eastAsia="仿宋_GB2312" w:cs="仿宋_GB2312"/>
          <w:kern w:val="2"/>
          <w:sz w:val="28"/>
          <w:szCs w:val="28"/>
          <w:lang w:eastAsia="zh-CN"/>
        </w:rPr>
        <w:t>开展</w:t>
      </w:r>
      <w:r>
        <w:rPr>
          <w:rFonts w:hint="eastAsia" w:ascii="仿宋_GB2312" w:hAnsi="仿宋_GB2312" w:eastAsia="仿宋_GB2312" w:cs="仿宋_GB2312"/>
          <w:kern w:val="2"/>
          <w:sz w:val="28"/>
          <w:szCs w:val="28"/>
          <w:lang w:val="en-US" w:eastAsia="zh-CN"/>
        </w:rPr>
        <w:t>2018年上海市高校理论宣讲微课程比赛</w:t>
      </w:r>
      <w:bookmarkStart w:id="0" w:name="_GoBack"/>
      <w:bookmarkEnd w:id="0"/>
      <w:r>
        <w:rPr>
          <w:rFonts w:hint="eastAsia" w:ascii="仿宋_GB2312" w:hAnsi="仿宋_GB2312" w:eastAsia="仿宋_GB2312" w:cs="仿宋_GB2312"/>
          <w:kern w:val="2"/>
          <w:sz w:val="28"/>
          <w:szCs w:val="28"/>
        </w:rPr>
        <w:t>，现将有关事项通知如下：</w:t>
      </w:r>
    </w:p>
    <w:p>
      <w:pPr>
        <w:spacing w:line="480" w:lineRule="exact"/>
        <w:ind w:firstLine="6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一、活动目标</w:t>
      </w:r>
    </w:p>
    <w:p>
      <w:pPr>
        <w:spacing w:line="48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以青年视角讲好中国故事，传播中国声音，根据当下社会群体的学习特点，用学生宣讲和网络平台相结合的方式把党的十九大报告呈现出来，建设一批既有理论深度，又显直观生动的网络课程供相关学习群体使用。</w:t>
      </w:r>
    </w:p>
    <w:p>
      <w:pPr>
        <w:spacing w:line="480" w:lineRule="exact"/>
        <w:ind w:firstLine="6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二、参与范围及对象</w:t>
      </w:r>
    </w:p>
    <w:p>
      <w:pPr>
        <w:spacing w:line="48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上海市各高校本科生及研究生</w:t>
      </w:r>
    </w:p>
    <w:p>
      <w:pPr>
        <w:spacing w:line="48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三、组织机构</w:t>
      </w:r>
    </w:p>
    <w:p>
      <w:pPr>
        <w:pStyle w:val="20"/>
        <w:spacing w:before="0" w:beforeAutospacing="0" w:after="0" w:afterAutospacing="0" w:line="480" w:lineRule="exact"/>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指导单位：中共上海市教育卫生工作委员会</w:t>
      </w:r>
    </w:p>
    <w:p>
      <w:pPr>
        <w:pStyle w:val="20"/>
        <w:spacing w:before="0" w:beforeAutospacing="0" w:after="0" w:afterAutospacing="0" w:line="480" w:lineRule="exact"/>
        <w:ind w:firstLine="1960" w:firstLineChars="7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上海市教育委员会</w:t>
      </w:r>
    </w:p>
    <w:p>
      <w:pPr>
        <w:pStyle w:val="20"/>
        <w:spacing w:before="0" w:beforeAutospacing="0" w:after="0" w:afterAutospacing="0" w:line="48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主办单位：复旦大学</w:t>
      </w:r>
    </w:p>
    <w:p>
      <w:pPr>
        <w:pStyle w:val="20"/>
        <w:spacing w:before="0" w:beforeAutospacing="0" w:after="0" w:afterAutospacing="0" w:line="480" w:lineRule="exact"/>
        <w:ind w:firstLine="1960" w:firstLineChars="7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上海教育系统网络文化发展研究中心</w:t>
      </w:r>
    </w:p>
    <w:p>
      <w:pPr>
        <w:pStyle w:val="20"/>
        <w:spacing w:before="0" w:beforeAutospacing="0" w:after="0" w:afterAutospacing="0" w:line="480" w:lineRule="exact"/>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承办单位：复旦大学党委研究生工作部</w:t>
      </w:r>
    </w:p>
    <w:p>
      <w:pPr>
        <w:pStyle w:val="20"/>
        <w:spacing w:before="0" w:beforeAutospacing="0" w:after="0" w:afterAutospacing="0" w:line="480" w:lineRule="exact"/>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支持平台：易班网</w:t>
      </w:r>
    </w:p>
    <w:p>
      <w:pPr>
        <w:spacing w:line="48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四、课程选题</w:t>
      </w:r>
    </w:p>
    <w:p>
      <w:pPr>
        <w:pStyle w:val="20"/>
        <w:spacing w:before="0" w:beforeAutospacing="0" w:after="0" w:afterAutospacing="0" w:line="480" w:lineRule="exact"/>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2018年上海市高校理论宣讲微课程的选题依照习近平新时代中国特色社会主义思想和党的十九大精神主题分为十个系列，计划筹建网络课程50门。具体参考选题参考附件一。 </w:t>
      </w:r>
    </w:p>
    <w:p>
      <w:pPr>
        <w:spacing w:line="50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五、课程建设流程及进度</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本次微课程作品以学校为单位进行推荐，每个学校推荐学生的人数不限，依照10个系列按要求报送参赛课程。建设流程分为课程比赛、课程培训、拍摄制作、网络推广四个阶段进行。</w:t>
      </w:r>
    </w:p>
    <w:p>
      <w:pPr>
        <w:spacing w:line="500" w:lineRule="exact"/>
        <w:rPr>
          <w:rFonts w:ascii="FangSong_GB2312" w:eastAsia="FangSong_GB2312"/>
          <w:b/>
          <w:color w:val="000000" w:themeColor="text1"/>
          <w:sz w:val="28"/>
          <w:szCs w:val="28"/>
          <w14:textFill>
            <w14:solidFill>
              <w14:schemeClr w14:val="tx1"/>
            </w14:solidFill>
          </w14:textFill>
        </w:rPr>
      </w:pPr>
      <w:r>
        <w:rPr>
          <w:rFonts w:hint="eastAsia" w:ascii="FangSong_GB2312" w:eastAsia="FangSong_GB2312"/>
          <w:b/>
          <w:color w:val="000000" w:themeColor="text1"/>
          <w:sz w:val="28"/>
          <w:szCs w:val="28"/>
          <w14:textFill>
            <w14:solidFill>
              <w14:schemeClr w14:val="tx1"/>
            </w14:solidFill>
          </w14:textFill>
        </w:rPr>
        <w:t xml:space="preserve">    （一）课程比赛</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1.提交材料与预审（9月10日-9月23日）</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（1）材料提交要求：</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b/>
          <w:color w:val="000000" w:themeColor="text1"/>
          <w:sz w:val="28"/>
          <w:szCs w:val="28"/>
          <w14:textFill>
            <w14:solidFill>
              <w14:schemeClr w14:val="tx1"/>
            </w14:solidFill>
          </w14:textFill>
        </w:rPr>
        <w:t xml:space="preserve">    </w:t>
      </w:r>
      <w:r>
        <w:rPr>
          <w:rFonts w:hint="eastAsia" w:ascii="FangSong_GB2312" w:eastAsia="FangSong_GB2312"/>
          <w:color w:val="000000" w:themeColor="text1"/>
          <w:sz w:val="28"/>
          <w:szCs w:val="28"/>
          <w14:textFill>
            <w14:solidFill>
              <w14:schemeClr w14:val="tx1"/>
            </w14:solidFill>
          </w14:textFill>
        </w:rPr>
        <w:t>每位选手均需提交以下五个材料：</w:t>
      </w:r>
      <w:r>
        <w:rPr>
          <w:rFonts w:ascii="FangSong_GB2312" w:eastAsia="FangSong_GB2312"/>
          <w:color w:val="000000" w:themeColor="text1"/>
          <w:sz w:val="28"/>
          <w:szCs w:val="28"/>
          <w14:textFill>
            <w14:solidFill>
              <w14:schemeClr w14:val="tx1"/>
            </w14:solidFill>
          </w14:textFill>
        </w:rPr>
        <w:t xml:space="preserve"> </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w:t>
      </w:r>
      <w:r>
        <w:rPr>
          <w:rFonts w:hint="eastAsia" w:ascii="FangSong_GB2312" w:eastAsia="FangSong_GB2312"/>
          <w:b/>
          <w:color w:val="000000" w:themeColor="text1"/>
          <w:sz w:val="28"/>
          <w:szCs w:val="28"/>
          <w14:textFill>
            <w14:solidFill>
              <w14:schemeClr w14:val="tx1"/>
            </w14:solidFill>
          </w14:textFill>
        </w:rPr>
        <w:t>报名表</w:t>
      </w:r>
      <w:r>
        <w:rPr>
          <w:rFonts w:hint="eastAsia" w:ascii="FangSong_GB2312" w:eastAsia="FangSong_GB2312"/>
          <w:color w:val="000000" w:themeColor="text1"/>
          <w:sz w:val="28"/>
          <w:szCs w:val="28"/>
          <w14:textFill>
            <w14:solidFill>
              <w14:schemeClr w14:val="tx1"/>
            </w14:solidFill>
          </w14:textFill>
        </w:rPr>
        <w:t>（附件二）。</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w:t>
      </w:r>
      <w:r>
        <w:rPr>
          <w:rFonts w:hint="eastAsia" w:ascii="FangSong_GB2312" w:eastAsia="FangSong_GB2312"/>
          <w:b/>
          <w:color w:val="000000" w:themeColor="text1"/>
          <w:sz w:val="28"/>
          <w:szCs w:val="28"/>
          <w14:textFill>
            <w14:solidFill>
              <w14:schemeClr w14:val="tx1"/>
            </w14:solidFill>
          </w14:textFill>
        </w:rPr>
        <w:t>报名汇总表</w:t>
      </w:r>
      <w:r>
        <w:rPr>
          <w:rFonts w:hint="eastAsia" w:ascii="FangSong_GB2312" w:eastAsia="FangSong_GB2312"/>
          <w:color w:val="000000" w:themeColor="text1"/>
          <w:sz w:val="28"/>
          <w:szCs w:val="28"/>
          <w14:textFill>
            <w14:solidFill>
              <w14:schemeClr w14:val="tx1"/>
            </w14:solidFill>
          </w14:textFill>
        </w:rPr>
        <w:t>（附件三）。</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w:t>
      </w:r>
      <w:r>
        <w:rPr>
          <w:rFonts w:hint="eastAsia" w:ascii="FangSong_GB2312" w:eastAsia="FangSong_GB2312"/>
          <w:b/>
          <w:color w:val="000000" w:themeColor="text1"/>
          <w:sz w:val="28"/>
          <w:szCs w:val="28"/>
          <w14:textFill>
            <w14:solidFill>
              <w14:schemeClr w14:val="tx1"/>
            </w14:solidFill>
          </w14:textFill>
        </w:rPr>
        <w:t>评审及专家顾问推荐表</w:t>
      </w:r>
      <w:r>
        <w:rPr>
          <w:rFonts w:hint="eastAsia" w:ascii="FangSong_GB2312" w:eastAsia="FangSong_GB2312"/>
          <w:color w:val="000000" w:themeColor="text1"/>
          <w:sz w:val="28"/>
          <w:szCs w:val="28"/>
          <w14:textFill>
            <w14:solidFill>
              <w14:schemeClr w14:val="tx1"/>
            </w14:solidFill>
          </w14:textFill>
        </w:rPr>
        <w:t>（附件四）。</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w:t>
      </w:r>
      <w:r>
        <w:rPr>
          <w:rFonts w:hint="eastAsia" w:ascii="FangSong_GB2312" w:eastAsia="FangSong_GB2312"/>
          <w:b/>
          <w:color w:val="000000" w:themeColor="text1"/>
          <w:sz w:val="28"/>
          <w:szCs w:val="28"/>
          <w14:textFill>
            <w14:solidFill>
              <w14:schemeClr w14:val="tx1"/>
            </w14:solidFill>
          </w14:textFill>
        </w:rPr>
        <w:t>演示文稿</w:t>
      </w:r>
      <w:r>
        <w:rPr>
          <w:rFonts w:hint="eastAsia" w:ascii="FangSong_GB2312" w:eastAsia="FangSong_GB2312"/>
          <w:color w:val="000000" w:themeColor="text1"/>
          <w:sz w:val="28"/>
          <w:szCs w:val="28"/>
          <w14:textFill>
            <w14:solidFill>
              <w14:schemeClr w14:val="tx1"/>
            </w14:solidFill>
          </w14:textFill>
        </w:rPr>
        <w:t>：要求以 PPT 或PPTX格式提交，围绕教学目标，反映主要教学内容，与教学视频合理搭配。演示文稿可通过脚注或者参考文献的方式注明引用情况。</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w:t>
      </w:r>
      <w:r>
        <w:rPr>
          <w:rFonts w:hint="eastAsia" w:ascii="FangSong_GB2312" w:eastAsia="FangSong_GB2312"/>
          <w:b/>
          <w:color w:val="000000" w:themeColor="text1"/>
          <w:sz w:val="28"/>
          <w:szCs w:val="28"/>
          <w14:textFill>
            <w14:solidFill>
              <w14:schemeClr w14:val="tx1"/>
            </w14:solidFill>
          </w14:textFill>
        </w:rPr>
        <w:t>微课设计（教案）文稿</w:t>
      </w:r>
      <w:r>
        <w:rPr>
          <w:rFonts w:hint="eastAsia" w:ascii="FangSong_GB2312" w:eastAsia="FangSong_GB2312"/>
          <w:color w:val="000000" w:themeColor="text1"/>
          <w:sz w:val="28"/>
          <w:szCs w:val="28"/>
          <w14:textFill>
            <w14:solidFill>
              <w14:schemeClr w14:val="tx1"/>
            </w14:solidFill>
          </w14:textFill>
        </w:rPr>
        <w:t>：要求为 WORD 和 PDF格式（同时提交），应反映课程的设计思路和理论内容，包括教学背景、教学目标、教学方法和教学内容等方面内容。</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w:t>
      </w:r>
      <w:r>
        <w:rPr>
          <w:rFonts w:hint="eastAsia" w:ascii="FangSong_GB2312" w:eastAsia="FangSong_GB2312"/>
          <w:b/>
          <w:color w:val="000000" w:themeColor="text1"/>
          <w:sz w:val="28"/>
          <w:szCs w:val="28"/>
          <w14:textFill>
            <w14:solidFill>
              <w14:schemeClr w14:val="tx1"/>
            </w14:solidFill>
          </w14:textFill>
        </w:rPr>
        <w:t>微课程视频</w:t>
      </w:r>
      <w:r>
        <w:rPr>
          <w:rFonts w:hint="eastAsia" w:ascii="FangSong_GB2312" w:eastAsia="FangSong_GB2312"/>
          <w:color w:val="000000" w:themeColor="text1"/>
          <w:sz w:val="28"/>
          <w:szCs w:val="28"/>
          <w14:textFill>
            <w14:solidFill>
              <w14:schemeClr w14:val="tx1"/>
            </w14:solidFill>
          </w14:textFill>
        </w:rPr>
        <w:t>：要求为MP4格式，建议720P清晰度，时长以45分钟为宜，无抖动、无杂音，能较全面真实反映教学情境，不需要过度加工。</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此次课程比赛各高校均提交电子版材料，请各参赛高校打包压缩本校全体参与学生的报名表、报名汇总表、演示文稿、微课设计（教案）文稿和微课视频，以“2018微课程+学校名称”命名，于9月23日前发送至shweike2018@163.com。原则上各高校至少推荐1人。</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（2）材料初审（9月24日-10月12日）</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材料初审将由评审委员会进行初审，各参赛单位可推荐1名宣传部相关负责人或课程内容相关专业老师进入评审委员会。</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课程比赛主办方将本着公开、公正和本校回避的原则将微课程及相关材料发送至评委老师进行线上打分。</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主办方将按照课程系列，根据每门课程的得分决定进入最终课程建设的50门课程，并推荐每个系列的得分第一名名的课程进行现场决赛。</w:t>
      </w:r>
    </w:p>
    <w:p>
      <w:pPr>
        <w:spacing w:line="500" w:lineRule="exact"/>
        <w:ind w:firstLine="64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（3）现场决赛（10月26日）</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每个系列课程初审第一名的授课者需将课程改版为8分钟的现场展示授课。</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现场评委将对10门课进行打分，并评选出一等奖2名，二等奖3名和三等奖5名，并颁发证书和奖金。</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主办方将对进入现场决赛的课程进行重点推广。</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（二）课程培训（10月15日-11月2日）</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1.专家顾问委员会将根据初审视频课程对50门入选课程提出修改意见，各参赛单位可推荐1名宣传部相关负责人或课程内容相关专业老师进入顾问委员会。</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2.承办方将组织针对讲课技巧、网络传播要求等的集体培训。</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（三）拍摄制作（11月5日-11月30日）</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1.入选的50门课程将在11月进行集中课程录制、剪辑和制作。</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2.录制安排表及具体时间将有承办方和课程主讲人协商决定。</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3.录制过程的着装、PPT风格等其他要求会在50门课确定后另行通知。</w:t>
      </w:r>
    </w:p>
    <w:p>
      <w:pPr>
        <w:spacing w:line="500" w:lineRule="exact"/>
        <w:ind w:firstLine="60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（四）网络推广（12月1日-12月31日）</w:t>
      </w:r>
    </w:p>
    <w:p>
      <w:pPr>
        <w:spacing w:line="500" w:lineRule="exact"/>
        <w:ind w:firstLine="60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1.主办方将对50门课进行易班课程的统一建设。</w:t>
      </w:r>
    </w:p>
    <w:p>
      <w:pPr>
        <w:spacing w:line="50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2.承办方将对进入现场决赛的课程在各大网络平台进行重点推广。</w:t>
      </w:r>
    </w:p>
    <w:p>
      <w:pPr>
        <w:spacing w:line="500" w:lineRule="exact"/>
        <w:ind w:firstLine="60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3.所有课程将提供给上海市党政机关、基层、事业单位等作为网络课程资源供其学习时使用。</w:t>
      </w:r>
    </w:p>
    <w:p>
      <w:pPr>
        <w:spacing w:line="500" w:lineRule="exact"/>
        <w:ind w:firstLine="600"/>
        <w:rPr>
          <w:rFonts w:ascii="FangSong_GB2312" w:eastAsia="FangSong_GB2312"/>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五、工作要求</w:t>
      </w:r>
    </w:p>
    <w:p>
      <w:pPr>
        <w:spacing w:line="48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1.加强领导，精心组织。各高校要提高对本次课程筹建的重视，委派相关部门开展进行人员组织、工作引导、培训辅导和遴选推荐工作，并对本单位推荐作品的内容进行严格把关。</w:t>
      </w:r>
    </w:p>
    <w:p>
      <w:pPr>
        <w:spacing w:line="48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2.合理共享，扩大影响。参与课程筹建的同学享有作品的著作权，除主办、承办单位外其他单位转播需得到参赛选手本人授权。上海市理论宣讲社团联盟秘书处有权对作品进行网络转播。</w:t>
      </w:r>
    </w:p>
    <w:p>
      <w:pPr>
        <w:spacing w:line="480" w:lineRule="exact"/>
        <w:rPr>
          <w:rFonts w:ascii="FangSong_GB2312" w:hAnsi="黑体" w:eastAsia="FangSong_GB2312"/>
          <w:b/>
          <w:color w:val="000000" w:themeColor="text1"/>
          <w:sz w:val="28"/>
          <w:szCs w:val="28"/>
          <w14:textFill>
            <w14:solidFill>
              <w14:schemeClr w14:val="tx1"/>
            </w14:solidFill>
          </w14:textFill>
        </w:rPr>
      </w:pPr>
      <w:r>
        <w:rPr>
          <w:rFonts w:hint="eastAsia" w:ascii="FangSong_GB2312" w:hAnsi="黑体" w:eastAsia="FangSong_GB2312"/>
          <w:b/>
          <w:color w:val="000000" w:themeColor="text1"/>
          <w:sz w:val="28"/>
          <w:szCs w:val="28"/>
          <w14:textFill>
            <w14:solidFill>
              <w14:schemeClr w14:val="tx1"/>
            </w14:solidFill>
          </w14:textFill>
        </w:rPr>
        <w:t xml:space="preserve">    </w:t>
      </w:r>
    </w:p>
    <w:p>
      <w:pPr>
        <w:spacing w:line="480" w:lineRule="exact"/>
        <w:rPr>
          <w:rFonts w:ascii="FangSong_GB2312" w:hAnsi="黑体" w:eastAsia="FangSong_GB2312"/>
          <w:color w:val="000000" w:themeColor="text1"/>
          <w:sz w:val="28"/>
          <w:szCs w:val="28"/>
          <w14:textFill>
            <w14:solidFill>
              <w14:schemeClr w14:val="tx1"/>
            </w14:solidFill>
          </w14:textFill>
        </w:rPr>
      </w:pPr>
      <w:r>
        <w:rPr>
          <w:rFonts w:hint="eastAsia" w:ascii="FangSong_GB2312" w:hAnsi="黑体" w:eastAsia="FangSong_GB2312"/>
          <w:b/>
          <w:color w:val="000000" w:themeColor="text1"/>
          <w:sz w:val="28"/>
          <w:szCs w:val="28"/>
          <w14:textFill>
            <w14:solidFill>
              <w14:schemeClr w14:val="tx1"/>
            </w14:solidFill>
          </w14:textFill>
        </w:rPr>
        <w:t xml:space="preserve">    </w:t>
      </w:r>
      <w:r>
        <w:rPr>
          <w:rFonts w:hint="eastAsia" w:ascii="FangSong_GB2312" w:hAnsi="黑体" w:eastAsia="FangSong_GB2312"/>
          <w:color w:val="000000" w:themeColor="text1"/>
          <w:sz w:val="28"/>
          <w:szCs w:val="28"/>
          <w14:textFill>
            <w14:solidFill>
              <w14:schemeClr w14:val="tx1"/>
            </w14:solidFill>
          </w14:textFill>
        </w:rPr>
        <w:t>联系人：</w:t>
      </w:r>
    </w:p>
    <w:p>
      <w:pPr>
        <w:spacing w:line="48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市教卫工作党委宣传处：</w:t>
      </w:r>
    </w:p>
    <w:p>
      <w:pPr>
        <w:spacing w:line="48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郁晓昕          23112910</w:t>
      </w:r>
    </w:p>
    <w:p>
      <w:pPr>
        <w:spacing w:line="480" w:lineRule="exact"/>
        <w:ind w:firstLine="60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上海教育系统网络文化发展研究中心：</w:t>
      </w:r>
    </w:p>
    <w:p>
      <w:pPr>
        <w:spacing w:line="480" w:lineRule="exact"/>
        <w:ind w:firstLine="60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王震威          25653366</w:t>
      </w:r>
    </w:p>
    <w:p>
      <w:pPr>
        <w:spacing w:line="480" w:lineRule="exact"/>
        <w:ind w:firstLine="60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复旦大学：</w:t>
      </w:r>
    </w:p>
    <w:p>
      <w:pPr>
        <w:spacing w:line="480" w:lineRule="exact"/>
        <w:ind w:firstLine="60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柴宏宇、陈聪    65642119</w:t>
      </w:r>
    </w:p>
    <w:p>
      <w:pPr>
        <w:spacing w:line="480" w:lineRule="exact"/>
        <w:rPr>
          <w:rFonts w:ascii="FangSong_GB2312" w:hAnsi="黑体" w:eastAsia="FangSong_GB2312"/>
          <w:color w:val="000000" w:themeColor="text1"/>
          <w:sz w:val="28"/>
          <w:szCs w:val="28"/>
          <w14:textFill>
            <w14:solidFill>
              <w14:schemeClr w14:val="tx1"/>
            </w14:solidFill>
          </w14:textFill>
        </w:rPr>
      </w:pPr>
    </w:p>
    <w:p>
      <w:pPr>
        <w:spacing w:line="480" w:lineRule="exact"/>
        <w:rPr>
          <w:rFonts w:ascii="FangSong_GB2312" w:hAnsi="黑体" w:eastAsia="FangSong_GB2312"/>
          <w:color w:val="000000" w:themeColor="text1"/>
          <w:sz w:val="28"/>
          <w:szCs w:val="28"/>
          <w14:textFill>
            <w14:solidFill>
              <w14:schemeClr w14:val="tx1"/>
            </w14:solidFill>
          </w14:textFill>
        </w:rPr>
      </w:pPr>
      <w:r>
        <w:rPr>
          <w:rFonts w:hint="eastAsia" w:ascii="FangSong_GB2312" w:hAnsi="黑体" w:eastAsia="FangSong_GB2312"/>
          <w:color w:val="000000" w:themeColor="text1"/>
          <w:sz w:val="28"/>
          <w:szCs w:val="28"/>
          <w14:textFill>
            <w14:solidFill>
              <w14:schemeClr w14:val="tx1"/>
            </w14:solidFill>
          </w14:textFill>
        </w:rPr>
        <w:t>附件：</w:t>
      </w:r>
      <w:r>
        <w:rPr>
          <w:rFonts w:hint="eastAsia" w:ascii="FangSong_GB2312" w:eastAsia="FangSong_GB2312"/>
          <w:color w:val="000000" w:themeColor="text1"/>
          <w:sz w:val="28"/>
          <w:szCs w:val="28"/>
          <w14:textFill>
            <w14:solidFill>
              <w14:schemeClr w14:val="tx1"/>
            </w14:solidFill>
          </w14:textFill>
        </w:rPr>
        <w:t>1.上海市高校理论宣讲微课程参考选题</w:t>
      </w:r>
    </w:p>
    <w:p>
      <w:pPr>
        <w:spacing w:line="48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2.上海市高校理论宣讲微课程报名表</w:t>
      </w:r>
    </w:p>
    <w:p>
      <w:pPr>
        <w:spacing w:line="48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3.上海市高校理论宣讲微课程推荐汇总表</w:t>
      </w:r>
    </w:p>
    <w:p>
      <w:pPr>
        <w:spacing w:line="48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4.上海市高校理论宣讲微课程评审及专家顾问推荐表</w:t>
      </w:r>
    </w:p>
    <w:p>
      <w:pPr>
        <w:spacing w:line="48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5.上海市高校理论宣讲微课程初审评选标准及规则</w:t>
      </w:r>
    </w:p>
    <w:p>
      <w:pPr>
        <w:spacing w:line="48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6.上海市高校研究生微课程现场决赛评审评选标准及规则</w:t>
      </w:r>
    </w:p>
    <w:p>
      <w:pPr>
        <w:pStyle w:val="20"/>
        <w:widowControl w:val="0"/>
        <w:spacing w:before="0" w:beforeAutospacing="0" w:after="0" w:afterAutospacing="0" w:line="500" w:lineRule="exact"/>
        <w:jc w:val="both"/>
        <w:rPr>
          <w:rFonts w:ascii="仿宋_GB2312" w:hAnsi="仿宋_GB2312" w:eastAsia="仿宋_GB2312" w:cs="仿宋_GB2312"/>
          <w:kern w:val="2"/>
          <w:sz w:val="28"/>
          <w:szCs w:val="28"/>
        </w:rPr>
      </w:pPr>
    </w:p>
    <w:p>
      <w:pPr>
        <w:pStyle w:val="20"/>
        <w:widowControl w:val="0"/>
        <w:spacing w:before="0" w:beforeAutospacing="0" w:after="0" w:afterAutospacing="0" w:line="500" w:lineRule="exact"/>
        <w:ind w:firstLine="4480" w:firstLineChars="16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市教卫工作党委宣传处</w:t>
      </w:r>
    </w:p>
    <w:p>
      <w:pPr>
        <w:pStyle w:val="20"/>
        <w:widowControl w:val="0"/>
        <w:spacing w:before="0" w:beforeAutospacing="0" w:after="0" w:afterAutospacing="0" w:line="500" w:lineRule="exact"/>
        <w:ind w:firstLine="2800" w:firstLineChars="10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上海教育系统网络文化发展研究中心（代章）</w:t>
      </w:r>
    </w:p>
    <w:p>
      <w:pPr>
        <w:pStyle w:val="20"/>
        <w:widowControl w:val="0"/>
        <w:spacing w:before="0" w:beforeAutospacing="0" w:after="0" w:afterAutospacing="0" w:line="500" w:lineRule="exact"/>
        <w:ind w:firstLine="4760" w:firstLineChars="17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2018年8月2</w:t>
      </w:r>
      <w:r>
        <w:rPr>
          <w:rFonts w:hint="eastAsia" w:ascii="仿宋_GB2312" w:hAnsi="仿宋_GB2312" w:eastAsia="仿宋_GB2312" w:cs="仿宋_GB2312"/>
          <w:kern w:val="2"/>
          <w:sz w:val="28"/>
          <w:szCs w:val="28"/>
          <w:lang w:val="en-US" w:eastAsia="zh-CN"/>
        </w:rPr>
        <w:t>8</w:t>
      </w:r>
      <w:r>
        <w:rPr>
          <w:rFonts w:hint="eastAsia" w:ascii="仿宋_GB2312" w:hAnsi="仿宋_GB2312" w:eastAsia="仿宋_GB2312" w:cs="仿宋_GB2312"/>
          <w:kern w:val="2"/>
          <w:sz w:val="28"/>
          <w:szCs w:val="28"/>
        </w:rPr>
        <w:t>日</w:t>
      </w:r>
    </w:p>
    <w:p>
      <w:pPr>
        <w:widowControl/>
        <w:spacing w:line="420" w:lineRule="exact"/>
        <w:jc w:val="lef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附件1</w:t>
      </w:r>
    </w:p>
    <w:p>
      <w:pPr>
        <w:spacing w:line="540" w:lineRule="exact"/>
        <w:jc w:val="center"/>
        <w:rPr>
          <w:rFonts w:ascii="方正小标宋简体" w:eastAsia="方正小标宋简体"/>
          <w:b/>
          <w:color w:val="000000" w:themeColor="text1"/>
          <w:sz w:val="30"/>
          <w:szCs w:val="30"/>
          <w14:textFill>
            <w14:solidFill>
              <w14:schemeClr w14:val="tx1"/>
            </w14:solidFill>
          </w14:textFill>
        </w:rPr>
      </w:pPr>
      <w:r>
        <w:rPr>
          <w:rFonts w:hint="eastAsia" w:ascii="方正小标宋简体" w:eastAsia="方正小标宋简体"/>
          <w:b/>
          <w:color w:val="000000" w:themeColor="text1"/>
          <w:sz w:val="30"/>
          <w:szCs w:val="30"/>
          <w14:textFill>
            <w14:solidFill>
              <w14:schemeClr w14:val="tx1"/>
            </w14:solidFill>
          </w14:textFill>
        </w:rPr>
        <w:t>上海市高校理论宣讲微课程参考选题</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 新时代中国特色社会主义</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（1）新时代中国特色社会主义的内涵与逻辑</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（2）新时代我国社会主要矛盾的变化</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（3）我国发展新的历史方位</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2.中国共产党的历史使命</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（1）新民主主义革命时期党的历史使命</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（2）社会主义革命时期党的历史使命</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（3）改革开放以来党的历史使命</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3.中国特色社会主义经济建设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（1）五大发展理念</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（2）完善社会主义市场经济体制</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（3）全面开放新格局</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（4）经济全球化进程</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（5）供给侧结构性改革</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（6）区域协调发展战略</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（7）创新驱动发展战略</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（8）乡村振兴战略</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（9）可持续发展战略</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（10）“以人民为中心”的发展思想</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4.中国特色社会主义政治建设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（1）国家治理体系和治理能力现代化</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（2）中国特色社会主义政治发展道路</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（3）党的领导、人民当家作主、依法治国的有机统一</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（4）多党合作和政治协商制度</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（5）民族区域自治制度</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（6）基层群众自治制度</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（7）依法治国和以德治国相结合</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（8）提高全民族法治素养和道德建设</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5.中国特色社会主义文化建设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（1）构筑中国精神、中国价值、中国力量</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（2）践行社会主义核心价值观</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（3）弘扬中华优秀传统文化</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（4）传承革命文化</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（5）繁荣发展社会主义文艺</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（6）推动文化事业和文化产业发展</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6.中国特色社会主义社会建设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（1）打好脱贫攻坚战</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（2）完善社会保障体系（养老、医疗）</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（3）实施科教兴国战略</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（4）实施健康中国战略</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（5）树立国家总体安全观</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（6）构建共建共治共享的社会治理格局</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7.中国特色社会主义生态建设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（1）坚持绿色发展理念</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（2）统筹山水林田湖草系统治理</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（3）改革生态环境监管体系</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（4）推进大气、水、土壤等突出环境问题治理</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8.中国特色社会主义外交</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（1）大国关系及周边外交</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（2）“一带一路”建设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（3）构建人类命运共同体</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（4）“全方位、多层次、立体化”外交布局</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9.中国共产党的建设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（1）把党的政治建设摆在首位</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（2）“四个意识”解读</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（3）党内监督、党内政治文化、党内政治生态建设</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（4）反腐败斗争</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（5）党的理论创新</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（6）党的基层组织建设</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10.面向中小学生科普类</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（1）数学类</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（2）物理类</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（3）化学类</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（4）生物类</w:t>
      </w:r>
    </w:p>
    <w:p>
      <w:pPr>
        <w:spacing w:line="540" w:lineRule="exact"/>
        <w:ind w:firstLine="480"/>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（5）医学类</w:t>
      </w:r>
    </w:p>
    <w:p>
      <w:pPr>
        <w:spacing w:line="540" w:lineRule="exact"/>
        <w:rPr>
          <w:rFonts w:ascii="FangSong_GB2312" w:eastAsia="FangSong_GB2312"/>
          <w:color w:val="000000" w:themeColor="text1"/>
          <w:sz w:val="28"/>
          <w:szCs w:val="28"/>
          <w14:textFill>
            <w14:solidFill>
              <w14:schemeClr w14:val="tx1"/>
            </w14:solidFill>
          </w14:textFill>
        </w:rPr>
      </w:pPr>
      <w:r>
        <w:rPr>
          <w:rFonts w:hint="eastAsia" w:ascii="FangSong_GB2312" w:eastAsia="FangSong_GB2312"/>
          <w:color w:val="000000" w:themeColor="text1"/>
          <w:sz w:val="28"/>
          <w:szCs w:val="28"/>
          <w14:textFill>
            <w14:solidFill>
              <w14:schemeClr w14:val="tx1"/>
            </w14:solidFill>
          </w14:textFill>
        </w:rPr>
        <w:t xml:space="preserve">    注：上述具体选题仅供参考，课程选题可依照10个系列但不限于以上具体选题。 </w:t>
      </w:r>
    </w:p>
    <w:p>
      <w:pPr>
        <w:widowControl/>
        <w:spacing w:line="420" w:lineRule="exact"/>
        <w:jc w:val="left"/>
        <w:rPr>
          <w:rFonts w:ascii="FangSong_GB2312" w:eastAsia="FangSong_GB2312"/>
          <w:color w:val="000000" w:themeColor="text1"/>
          <w:sz w:val="24"/>
          <w14:textFill>
            <w14:solidFill>
              <w14:schemeClr w14:val="tx1"/>
            </w14:solidFill>
          </w14:textFill>
        </w:rPr>
      </w:pPr>
    </w:p>
    <w:p>
      <w:pPr>
        <w:widowControl/>
        <w:spacing w:line="420" w:lineRule="exact"/>
        <w:jc w:val="left"/>
        <w:rPr>
          <w:rFonts w:ascii="FangSong_GB2312" w:eastAsia="FangSong_GB2312"/>
          <w:color w:val="000000" w:themeColor="text1"/>
          <w:sz w:val="24"/>
          <w14:textFill>
            <w14:solidFill>
              <w14:schemeClr w14:val="tx1"/>
            </w14:solidFill>
          </w14:textFill>
        </w:rPr>
      </w:pPr>
    </w:p>
    <w:p>
      <w:pPr>
        <w:widowControl/>
        <w:spacing w:line="420" w:lineRule="exact"/>
        <w:jc w:val="left"/>
        <w:rPr>
          <w:rFonts w:ascii="FangSong_GB2312" w:eastAsia="FangSong_GB2312"/>
          <w:color w:val="000000" w:themeColor="text1"/>
          <w:sz w:val="24"/>
          <w14:textFill>
            <w14:solidFill>
              <w14:schemeClr w14:val="tx1"/>
            </w14:solidFill>
          </w14:textFill>
        </w:rPr>
      </w:pPr>
    </w:p>
    <w:p>
      <w:pPr>
        <w:widowControl/>
        <w:spacing w:line="420" w:lineRule="exact"/>
        <w:jc w:val="left"/>
        <w:rPr>
          <w:rFonts w:ascii="FangSong_GB2312" w:eastAsia="FangSong_GB2312"/>
          <w:color w:val="000000" w:themeColor="text1"/>
          <w:sz w:val="24"/>
          <w14:textFill>
            <w14:solidFill>
              <w14:schemeClr w14:val="tx1"/>
            </w14:solidFill>
          </w14:textFill>
        </w:rPr>
      </w:pPr>
    </w:p>
    <w:p>
      <w:pPr>
        <w:widowControl/>
        <w:spacing w:line="420" w:lineRule="exact"/>
        <w:jc w:val="left"/>
        <w:rPr>
          <w:rFonts w:eastAsia="仿宋_GB2312"/>
          <w:color w:val="000000" w:themeColor="text1"/>
          <w:sz w:val="28"/>
          <w:szCs w:val="28"/>
          <w14:textFill>
            <w14:solidFill>
              <w14:schemeClr w14:val="tx1"/>
            </w14:solidFill>
          </w14:textFill>
        </w:rPr>
      </w:pPr>
    </w:p>
    <w:p>
      <w:pPr>
        <w:widowControl/>
        <w:spacing w:line="420" w:lineRule="exact"/>
        <w:jc w:val="left"/>
        <w:rPr>
          <w:rFonts w:eastAsia="仿宋_GB2312"/>
          <w:color w:val="000000" w:themeColor="text1"/>
          <w:sz w:val="28"/>
          <w:szCs w:val="28"/>
          <w14:textFill>
            <w14:solidFill>
              <w14:schemeClr w14:val="tx1"/>
            </w14:solidFill>
          </w14:textFill>
        </w:rPr>
      </w:pPr>
    </w:p>
    <w:p>
      <w:pPr>
        <w:widowControl/>
        <w:spacing w:line="420" w:lineRule="exact"/>
        <w:jc w:val="left"/>
        <w:rPr>
          <w:rFonts w:eastAsia="仿宋_GB2312"/>
          <w:color w:val="000000" w:themeColor="text1"/>
          <w:sz w:val="28"/>
          <w:szCs w:val="28"/>
          <w14:textFill>
            <w14:solidFill>
              <w14:schemeClr w14:val="tx1"/>
            </w14:solidFill>
          </w14:textFill>
        </w:rPr>
      </w:pPr>
    </w:p>
    <w:p>
      <w:pPr>
        <w:widowControl/>
        <w:spacing w:line="420" w:lineRule="exact"/>
        <w:jc w:val="left"/>
        <w:rPr>
          <w:rFonts w:eastAsia="仿宋_GB2312"/>
          <w:color w:val="000000" w:themeColor="text1"/>
          <w:sz w:val="28"/>
          <w:szCs w:val="28"/>
          <w14:textFill>
            <w14:solidFill>
              <w14:schemeClr w14:val="tx1"/>
            </w14:solidFill>
          </w14:textFill>
        </w:rPr>
      </w:pPr>
    </w:p>
    <w:p>
      <w:pPr>
        <w:widowControl/>
        <w:spacing w:line="420" w:lineRule="exact"/>
        <w:jc w:val="left"/>
        <w:rPr>
          <w:rFonts w:eastAsia="仿宋_GB2312"/>
          <w:color w:val="000000" w:themeColor="text1"/>
          <w:sz w:val="28"/>
          <w:szCs w:val="28"/>
          <w14:textFill>
            <w14:solidFill>
              <w14:schemeClr w14:val="tx1"/>
            </w14:solidFill>
          </w14:textFill>
        </w:rPr>
      </w:pPr>
    </w:p>
    <w:p>
      <w:pPr>
        <w:widowControl/>
        <w:spacing w:line="420" w:lineRule="exact"/>
        <w:jc w:val="left"/>
        <w:rPr>
          <w:rFonts w:eastAsia="仿宋_GB2312"/>
          <w:color w:val="000000" w:themeColor="text1"/>
          <w:sz w:val="28"/>
          <w:szCs w:val="28"/>
          <w14:textFill>
            <w14:solidFill>
              <w14:schemeClr w14:val="tx1"/>
            </w14:solidFill>
          </w14:textFill>
        </w:rPr>
      </w:pPr>
    </w:p>
    <w:p>
      <w:pPr>
        <w:widowControl/>
        <w:spacing w:line="420" w:lineRule="exact"/>
        <w:jc w:val="left"/>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附件2</w:t>
      </w:r>
    </w:p>
    <w:p>
      <w:pPr>
        <w:autoSpaceDE w:val="0"/>
        <w:autoSpaceDN w:val="0"/>
        <w:adjustRightInd w:val="0"/>
        <w:spacing w:line="360" w:lineRule="auto"/>
        <w:jc w:val="center"/>
        <w:rPr>
          <w:rFonts w:eastAsia="华文中宋"/>
          <w:color w:val="000000" w:themeColor="text1"/>
          <w:sz w:val="32"/>
          <w:szCs w:val="36"/>
          <w14:textFill>
            <w14:solidFill>
              <w14:schemeClr w14:val="tx1"/>
            </w14:solidFill>
          </w14:textFill>
        </w:rPr>
      </w:pPr>
      <w:r>
        <w:rPr>
          <w:rFonts w:hint="eastAsia" w:eastAsia="华文中宋"/>
          <w:color w:val="000000" w:themeColor="text1"/>
          <w:sz w:val="32"/>
          <w:szCs w:val="36"/>
          <w14:textFill>
            <w14:solidFill>
              <w14:schemeClr w14:val="tx1"/>
            </w14:solidFill>
          </w14:textFill>
        </w:rPr>
        <w:t>上海市高校理论宣讲微课程报名表</w:t>
      </w:r>
    </w:p>
    <w:p>
      <w:pPr>
        <w:autoSpaceDE w:val="0"/>
        <w:autoSpaceDN w:val="0"/>
        <w:adjustRightInd w:val="0"/>
        <w:spacing w:line="360" w:lineRule="auto"/>
        <w:jc w:val="left"/>
        <w:rPr>
          <w:rFonts w:eastAsia="仿宋_GB2312"/>
          <w:color w:val="000000" w:themeColor="text1"/>
          <w:sz w:val="28"/>
          <w:szCs w:val="28"/>
          <w:u w:val="single"/>
          <w14:textFill>
            <w14:solidFill>
              <w14:schemeClr w14:val="tx1"/>
            </w14:solidFill>
          </w14:textFill>
        </w:rPr>
      </w:pPr>
      <w:r>
        <w:rPr>
          <w:rFonts w:eastAsia="仿宋_GB2312"/>
          <w:color w:val="000000" w:themeColor="text1"/>
          <w:kern w:val="0"/>
          <w:sz w:val="28"/>
          <w:szCs w:val="28"/>
          <w14:textFill>
            <w14:solidFill>
              <w14:schemeClr w14:val="tx1"/>
            </w14:solidFill>
          </w14:textFill>
        </w:rPr>
        <w:t>学校：</w:t>
      </w:r>
      <w:r>
        <w:rPr>
          <w:rFonts w:hint="eastAsia"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p>
    <w:tbl>
      <w:tblPr>
        <w:tblStyle w:val="13"/>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310"/>
        <w:gridCol w:w="665"/>
        <w:gridCol w:w="147"/>
        <w:gridCol w:w="851"/>
        <w:gridCol w:w="277"/>
        <w:gridCol w:w="999"/>
        <w:gridCol w:w="1399"/>
        <w:gridCol w:w="72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姓名</w:t>
            </w:r>
          </w:p>
        </w:tc>
        <w:tc>
          <w:tcPr>
            <w:tcW w:w="131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60" w:lineRule="auto"/>
              <w:jc w:val="center"/>
              <w:rPr>
                <w:rFonts w:eastAsia="仿宋_GB2312"/>
                <w:color w:val="000000" w:themeColor="text1"/>
                <w:sz w:val="24"/>
                <w14:textFill>
                  <w14:solidFill>
                    <w14:schemeClr w14:val="tx1"/>
                  </w14:solidFill>
                </w14:textFill>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性别</w:t>
            </w: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60" w:lineRule="auto"/>
              <w:jc w:val="center"/>
              <w:rPr>
                <w:rFonts w:eastAsia="仿宋_GB2312"/>
                <w:color w:val="000000" w:themeColor="text1"/>
                <w:sz w:val="24"/>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出生年月</w:t>
            </w:r>
          </w:p>
        </w:tc>
        <w:tc>
          <w:tcPr>
            <w:tcW w:w="1399" w:type="dxa"/>
            <w:tcBorders>
              <w:top w:val="single" w:color="auto" w:sz="4" w:space="0"/>
              <w:left w:val="single" w:color="auto" w:sz="4" w:space="0"/>
              <w:bottom w:val="single" w:color="auto" w:sz="4" w:space="0"/>
              <w:right w:val="single" w:color="auto" w:sz="4" w:space="0"/>
            </w:tcBorders>
            <w:vAlign w:val="center"/>
          </w:tcPr>
          <w:p>
            <w:pPr>
              <w:keepNext/>
              <w:keepLines/>
              <w:spacing w:before="260" w:after="260" w:line="360" w:lineRule="auto"/>
              <w:jc w:val="left"/>
              <w:rPr>
                <w:rFonts w:eastAsia="仿宋_GB2312"/>
                <w:color w:val="000000" w:themeColor="text1"/>
                <w:sz w:val="24"/>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电子邮箱</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年级</w:t>
            </w:r>
          </w:p>
        </w:tc>
        <w:tc>
          <w:tcPr>
            <w:tcW w:w="1310"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60" w:lineRule="auto"/>
              <w:jc w:val="center"/>
              <w:rPr>
                <w:rFonts w:eastAsia="仿宋_GB2312"/>
                <w:color w:val="000000" w:themeColor="text1"/>
                <w:sz w:val="24"/>
                <w14:textFill>
                  <w14:solidFill>
                    <w14:schemeClr w14:val="tx1"/>
                  </w14:solidFill>
                </w14:textFill>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联系电话</w:t>
            </w:r>
          </w:p>
        </w:tc>
        <w:tc>
          <w:tcPr>
            <w:tcW w:w="851"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360" w:lineRule="auto"/>
              <w:jc w:val="center"/>
              <w:rPr>
                <w:rFonts w:eastAsia="仿宋_GB2312"/>
                <w:color w:val="000000" w:themeColor="text1"/>
                <w:sz w:val="24"/>
                <w14:textFill>
                  <w14:solidFill>
                    <w14:schemeClr w14:val="tx1"/>
                  </w14:solidFill>
                </w14:textFill>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学历</w:t>
            </w:r>
          </w:p>
        </w:tc>
        <w:tc>
          <w:tcPr>
            <w:tcW w:w="13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color w:val="000000" w:themeColor="text1"/>
                <w:sz w:val="24"/>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专业</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课程名称</w:t>
            </w:r>
          </w:p>
        </w:tc>
        <w:tc>
          <w:tcPr>
            <w:tcW w:w="1975" w:type="dxa"/>
            <w:gridSpan w:val="2"/>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eastAsia="仿宋_GB2312"/>
                <w:color w:val="000000" w:themeColor="text1"/>
                <w:sz w:val="24"/>
                <w14:textFill>
                  <w14:solidFill>
                    <w14:schemeClr w14:val="tx1"/>
                  </w14:solidFill>
                </w14:textFill>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课程主题</w:t>
            </w:r>
          </w:p>
        </w:tc>
        <w:tc>
          <w:tcPr>
            <w:tcW w:w="4584" w:type="dxa"/>
            <w:gridSpan w:val="4"/>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课程简介（300-500字）</w:t>
            </w:r>
          </w:p>
        </w:tc>
        <w:tc>
          <w:tcPr>
            <w:tcW w:w="7834" w:type="dxa"/>
            <w:gridSpan w:val="9"/>
            <w:tcBorders>
              <w:top w:val="single" w:color="auto" w:sz="4" w:space="0"/>
              <w:left w:val="single" w:color="auto" w:sz="4" w:space="0"/>
              <w:bottom w:val="single" w:color="auto" w:sz="4" w:space="0"/>
              <w:right w:val="single" w:color="auto" w:sz="4" w:space="0"/>
            </w:tcBorders>
          </w:tcPr>
          <w:p>
            <w:pPr>
              <w:spacing w:line="360" w:lineRule="auto"/>
              <w:rPr>
                <w:rFonts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课程大纲</w:t>
            </w:r>
          </w:p>
        </w:tc>
        <w:tc>
          <w:tcPr>
            <w:tcW w:w="7834" w:type="dxa"/>
            <w:gridSpan w:val="9"/>
            <w:tcBorders>
              <w:top w:val="single" w:color="auto" w:sz="4" w:space="0"/>
              <w:left w:val="single" w:color="auto" w:sz="4" w:space="0"/>
              <w:bottom w:val="single" w:color="auto" w:sz="4" w:space="0"/>
              <w:right w:val="single" w:color="auto" w:sz="4" w:space="0"/>
            </w:tcBorders>
            <w:vAlign w:val="center"/>
          </w:tcPr>
          <w:p>
            <w:pPr>
              <w:keepNext/>
              <w:keepLines/>
              <w:spacing w:before="340" w:after="330"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p>
            <w:pPr>
              <w:spacing w:line="360" w:lineRule="auto"/>
              <w:rPr>
                <w:rFonts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学校</w:t>
            </w:r>
          </w:p>
          <w:p>
            <w:pPr>
              <w:spacing w:line="360" w:lineRule="auto"/>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推荐意见</w:t>
            </w:r>
          </w:p>
        </w:tc>
        <w:tc>
          <w:tcPr>
            <w:tcW w:w="7834" w:type="dxa"/>
            <w:gridSpan w:val="9"/>
            <w:tcBorders>
              <w:top w:val="single" w:color="auto" w:sz="4" w:space="0"/>
              <w:left w:val="single" w:color="auto" w:sz="4" w:space="0"/>
              <w:bottom w:val="single" w:color="auto" w:sz="4" w:space="0"/>
              <w:right w:val="single" w:color="auto" w:sz="4" w:space="0"/>
            </w:tcBorders>
            <w:vAlign w:val="center"/>
          </w:tcPr>
          <w:p>
            <w:pPr>
              <w:keepNext/>
              <w:keepLines/>
              <w:spacing w:before="340" w:after="330" w:line="360" w:lineRule="auto"/>
              <w:rPr>
                <w:rFonts w:eastAsia="仿宋_GB2312"/>
                <w:color w:val="000000" w:themeColor="text1"/>
                <w:sz w:val="24"/>
                <w14:textFill>
                  <w14:solidFill>
                    <w14:schemeClr w14:val="tx1"/>
                  </w14:solidFill>
                </w14:textFill>
              </w:rPr>
            </w:pPr>
          </w:p>
          <w:p>
            <w:pPr>
              <w:spacing w:line="360" w:lineRule="auto"/>
              <w:ind w:firstLine="4200" w:firstLineChars="175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年</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月</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日</w:t>
            </w:r>
          </w:p>
        </w:tc>
      </w:tr>
    </w:tbl>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请</w:t>
      </w:r>
      <w:r>
        <w:rPr>
          <w:rFonts w:hint="eastAsia"/>
          <w:color w:val="000000" w:themeColor="text1"/>
          <w14:textFill>
            <w14:solidFill>
              <w14:schemeClr w14:val="tx1"/>
            </w14:solidFill>
          </w14:textFill>
        </w:rPr>
        <w:t>于</w:t>
      </w:r>
      <w:r>
        <w:rPr>
          <w:color w:val="000000" w:themeColor="text1"/>
          <w14:textFill>
            <w14:solidFill>
              <w14:schemeClr w14:val="tx1"/>
            </w14:solidFill>
          </w14:textFill>
        </w:rPr>
        <w:t>2018年</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日前将此表发电子邮件到：shweike2018@163.com</w:t>
      </w:r>
    </w:p>
    <w:p>
      <w:pPr>
        <w:widowControl/>
        <w:jc w:val="left"/>
        <w:rPr>
          <w:rFonts w:eastAsia="仿宋"/>
          <w:color w:val="000000" w:themeColor="text1"/>
          <w:sz w:val="32"/>
          <w:szCs w:val="32"/>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tabs>
          <w:tab w:val="left" w:pos="4320"/>
        </w:tabs>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附件3</w:t>
      </w:r>
    </w:p>
    <w:p>
      <w:pPr>
        <w:autoSpaceDE w:val="0"/>
        <w:autoSpaceDN w:val="0"/>
        <w:adjustRightInd w:val="0"/>
        <w:jc w:val="center"/>
        <w:rPr>
          <w:rFonts w:eastAsia="方正小标宋简体"/>
          <w:b/>
          <w:color w:val="000000" w:themeColor="text1"/>
          <w:kern w:val="0"/>
          <w:sz w:val="32"/>
          <w:szCs w:val="32"/>
          <w14:textFill>
            <w14:solidFill>
              <w14:schemeClr w14:val="tx1"/>
            </w14:solidFill>
          </w14:textFill>
        </w:rPr>
      </w:pPr>
      <w:r>
        <w:rPr>
          <w:rFonts w:hint="eastAsia" w:eastAsia="方正小标宋简体"/>
          <w:b/>
          <w:color w:val="000000" w:themeColor="text1"/>
          <w:kern w:val="0"/>
          <w:sz w:val="32"/>
          <w:szCs w:val="32"/>
          <w14:textFill>
            <w14:solidFill>
              <w14:schemeClr w14:val="tx1"/>
            </w14:solidFill>
          </w14:textFill>
        </w:rPr>
        <w:t>2018年上海市高校理论宣讲微课程</w:t>
      </w:r>
      <w:r>
        <w:rPr>
          <w:rFonts w:eastAsia="方正小标宋简体"/>
          <w:b/>
          <w:color w:val="000000" w:themeColor="text1"/>
          <w:kern w:val="0"/>
          <w:sz w:val="32"/>
          <w:szCs w:val="32"/>
          <w14:textFill>
            <w14:solidFill>
              <w14:schemeClr w14:val="tx1"/>
            </w14:solidFill>
          </w14:textFill>
        </w:rPr>
        <w:t>推荐汇总表</w:t>
      </w:r>
    </w:p>
    <w:p>
      <w:pPr>
        <w:autoSpaceDE w:val="0"/>
        <w:autoSpaceDN w:val="0"/>
        <w:adjustRightInd w:val="0"/>
        <w:jc w:val="center"/>
        <w:rPr>
          <w:rFonts w:eastAsia="方正小标宋简体"/>
          <w:b/>
          <w:color w:val="000000" w:themeColor="text1"/>
          <w:kern w:val="0"/>
          <w:sz w:val="32"/>
          <w:szCs w:val="32"/>
          <w14:textFill>
            <w14:solidFill>
              <w14:schemeClr w14:val="tx1"/>
            </w14:solidFill>
          </w14:textFill>
        </w:rPr>
      </w:pPr>
    </w:p>
    <w:p>
      <w:pPr>
        <w:spacing w:line="30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报送单位:____________________   联系人：_______________   </w:t>
      </w:r>
      <w:r>
        <w:rPr>
          <w:rFonts w:hint="eastAsia"/>
          <w:color w:val="000000" w:themeColor="text1"/>
          <w:sz w:val="24"/>
          <w14:textFill>
            <w14:solidFill>
              <w14:schemeClr w14:val="tx1"/>
            </w14:solidFill>
          </w14:textFill>
        </w:rPr>
        <w:t>电话</w:t>
      </w:r>
      <w:r>
        <w:rPr>
          <w:color w:val="000000" w:themeColor="text1"/>
          <w:sz w:val="24"/>
          <w14:textFill>
            <w14:solidFill>
              <w14:schemeClr w14:val="tx1"/>
            </w14:solidFill>
          </w14:textFill>
        </w:rPr>
        <w:t xml:space="preserve">：_________________   </w:t>
      </w:r>
      <w:r>
        <w:rPr>
          <w:rFonts w:hint="eastAsia"/>
          <w:color w:val="000000" w:themeColor="text1"/>
          <w:sz w:val="24"/>
          <w14:textFill>
            <w14:solidFill>
              <w14:schemeClr w14:val="tx1"/>
            </w14:solidFill>
          </w14:textFill>
        </w:rPr>
        <w:t>邮箱</w:t>
      </w:r>
      <w:r>
        <w:rPr>
          <w:color w:val="000000" w:themeColor="text1"/>
          <w:sz w:val="24"/>
          <w14:textFill>
            <w14:solidFill>
              <w14:schemeClr w14:val="tx1"/>
            </w14:solidFill>
          </w14:textFill>
        </w:rPr>
        <w:t>：___________</w:t>
      </w:r>
    </w:p>
    <w:p>
      <w:pPr>
        <w:spacing w:line="300" w:lineRule="auto"/>
        <w:rPr>
          <w:color w:val="000000" w:themeColor="text1"/>
          <w:sz w:val="24"/>
          <w14:textFill>
            <w14:solidFill>
              <w14:schemeClr w14:val="tx1"/>
            </w14:solidFill>
          </w14:textFill>
        </w:rPr>
      </w:pPr>
    </w:p>
    <w:tbl>
      <w:tblPr>
        <w:tblStyle w:val="13"/>
        <w:tblW w:w="12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087"/>
        <w:gridCol w:w="2601"/>
        <w:gridCol w:w="943"/>
        <w:gridCol w:w="1275"/>
        <w:gridCol w:w="1076"/>
        <w:gridCol w:w="1759"/>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 w:val="18"/>
                <w:szCs w:val="18"/>
                <w14:textFill>
                  <w14:solidFill>
                    <w14:schemeClr w14:val="tx1"/>
                  </w14:solidFill>
                </w14:textFill>
              </w:rPr>
            </w:pPr>
            <w:r>
              <w:rPr>
                <w:b/>
                <w:bCs/>
                <w:color w:val="000000" w:themeColor="text1"/>
                <w:szCs w:val="21"/>
                <w14:textFill>
                  <w14:solidFill>
                    <w14:schemeClr w14:val="tx1"/>
                  </w14:solidFill>
                </w14:textFill>
              </w:rPr>
              <w:t>序号</w:t>
            </w:r>
          </w:p>
        </w:tc>
        <w:tc>
          <w:tcPr>
            <w:tcW w:w="2087"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课程系列</w:t>
            </w:r>
          </w:p>
        </w:tc>
        <w:tc>
          <w:tcPr>
            <w:tcW w:w="2601"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课程名称</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姓名</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年级</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专业</w:t>
            </w:r>
          </w:p>
        </w:tc>
        <w:tc>
          <w:tcPr>
            <w:tcW w:w="1759"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联系方式</w:t>
            </w: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23"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w:t>
            </w:r>
          </w:p>
        </w:tc>
        <w:tc>
          <w:tcPr>
            <w:tcW w:w="208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076"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1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bl>
    <w:p>
      <w:pPr>
        <w:spacing w:line="360" w:lineRule="auto"/>
        <w:rPr>
          <w:color w:val="000000" w:themeColor="text1"/>
          <w14:textFill>
            <w14:solidFill>
              <w14:schemeClr w14:val="tx1"/>
            </w14:solidFill>
          </w14:textFill>
        </w:rPr>
      </w:pPr>
    </w:p>
    <w:p>
      <w:pPr>
        <w:tabs>
          <w:tab w:val="left" w:pos="4320"/>
        </w:tabs>
        <w:rPr>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 xml:space="preserve">     注：请于2018年9月23日前将此表发电子邮件到：shweike2018@163.com</w:t>
      </w:r>
    </w:p>
    <w:p>
      <w:pPr>
        <w:autoSpaceDE w:val="0"/>
        <w:autoSpaceDN w:val="0"/>
        <w:adjustRightInd w:val="0"/>
        <w:jc w:val="center"/>
        <w:rPr>
          <w:rFonts w:eastAsia="方正小标宋简体"/>
          <w:b/>
          <w:color w:val="000000" w:themeColor="text1"/>
          <w:kern w:val="0"/>
          <w:sz w:val="32"/>
          <w:szCs w:val="32"/>
          <w14:textFill>
            <w14:solidFill>
              <w14:schemeClr w14:val="tx1"/>
            </w14:solidFill>
          </w14:textFill>
        </w:rPr>
      </w:pPr>
    </w:p>
    <w:p>
      <w:pPr>
        <w:tabs>
          <w:tab w:val="left" w:pos="4320"/>
        </w:tabs>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附件4</w:t>
      </w:r>
    </w:p>
    <w:p>
      <w:pPr>
        <w:autoSpaceDE w:val="0"/>
        <w:autoSpaceDN w:val="0"/>
        <w:adjustRightInd w:val="0"/>
        <w:rPr>
          <w:rFonts w:eastAsia="方正小标宋简体"/>
          <w:b/>
          <w:color w:val="000000" w:themeColor="text1"/>
          <w:kern w:val="0"/>
          <w:sz w:val="32"/>
          <w:szCs w:val="32"/>
          <w14:textFill>
            <w14:solidFill>
              <w14:schemeClr w14:val="tx1"/>
            </w14:solidFill>
          </w14:textFill>
        </w:rPr>
      </w:pPr>
    </w:p>
    <w:p>
      <w:pPr>
        <w:autoSpaceDE w:val="0"/>
        <w:autoSpaceDN w:val="0"/>
        <w:adjustRightInd w:val="0"/>
        <w:jc w:val="center"/>
        <w:rPr>
          <w:rFonts w:eastAsia="方正小标宋简体"/>
          <w:b/>
          <w:color w:val="000000" w:themeColor="text1"/>
          <w:kern w:val="0"/>
          <w:sz w:val="32"/>
          <w:szCs w:val="32"/>
          <w14:textFill>
            <w14:solidFill>
              <w14:schemeClr w14:val="tx1"/>
            </w14:solidFill>
          </w14:textFill>
        </w:rPr>
      </w:pPr>
      <w:r>
        <w:rPr>
          <w:rFonts w:hint="eastAsia" w:eastAsia="方正小标宋简体"/>
          <w:b/>
          <w:color w:val="000000" w:themeColor="text1"/>
          <w:kern w:val="0"/>
          <w:sz w:val="32"/>
          <w:szCs w:val="32"/>
          <w14:textFill>
            <w14:solidFill>
              <w14:schemeClr w14:val="tx1"/>
            </w14:solidFill>
          </w14:textFill>
        </w:rPr>
        <w:t>2018年上海市高校理论宣讲微课程评审及专家顾问推荐表</w:t>
      </w:r>
    </w:p>
    <w:p>
      <w:pPr>
        <w:autoSpaceDE w:val="0"/>
        <w:autoSpaceDN w:val="0"/>
        <w:adjustRightInd w:val="0"/>
        <w:jc w:val="center"/>
        <w:rPr>
          <w:rFonts w:eastAsia="方正小标宋简体"/>
          <w:b/>
          <w:color w:val="000000" w:themeColor="text1"/>
          <w:kern w:val="0"/>
          <w:sz w:val="32"/>
          <w:szCs w:val="32"/>
          <w14:textFill>
            <w14:solidFill>
              <w14:schemeClr w14:val="tx1"/>
            </w14:solidFill>
          </w14:textFill>
        </w:rPr>
      </w:pPr>
    </w:p>
    <w:p>
      <w:pPr>
        <w:spacing w:line="30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报送单位:____________________   联系人：_______________   </w:t>
      </w:r>
      <w:r>
        <w:rPr>
          <w:rFonts w:hint="eastAsia"/>
          <w:color w:val="000000" w:themeColor="text1"/>
          <w:sz w:val="24"/>
          <w14:textFill>
            <w14:solidFill>
              <w14:schemeClr w14:val="tx1"/>
            </w14:solidFill>
          </w14:textFill>
        </w:rPr>
        <w:t>电话</w:t>
      </w:r>
      <w:r>
        <w:rPr>
          <w:color w:val="000000" w:themeColor="text1"/>
          <w:sz w:val="24"/>
          <w14:textFill>
            <w14:solidFill>
              <w14:schemeClr w14:val="tx1"/>
            </w14:solidFill>
          </w14:textFill>
        </w:rPr>
        <w:t xml:space="preserve">：_________________   </w:t>
      </w:r>
      <w:r>
        <w:rPr>
          <w:rFonts w:hint="eastAsia"/>
          <w:color w:val="000000" w:themeColor="text1"/>
          <w:sz w:val="24"/>
          <w14:textFill>
            <w14:solidFill>
              <w14:schemeClr w14:val="tx1"/>
            </w14:solidFill>
          </w14:textFill>
        </w:rPr>
        <w:t>邮箱</w:t>
      </w:r>
      <w:r>
        <w:rPr>
          <w:color w:val="000000" w:themeColor="text1"/>
          <w:sz w:val="24"/>
          <w14:textFill>
            <w14:solidFill>
              <w14:schemeClr w14:val="tx1"/>
            </w14:solidFill>
          </w14:textFill>
        </w:rPr>
        <w:t>：___________</w:t>
      </w:r>
    </w:p>
    <w:p>
      <w:pPr>
        <w:spacing w:line="300" w:lineRule="auto"/>
        <w:rPr>
          <w:color w:val="000000" w:themeColor="text1"/>
          <w:sz w:val="24"/>
          <w14:textFill>
            <w14:solidFill>
              <w14:schemeClr w14:val="tx1"/>
            </w14:solidFill>
          </w14:textFill>
        </w:rPr>
      </w:pPr>
    </w:p>
    <w:tbl>
      <w:tblPr>
        <w:tblStyle w:val="13"/>
        <w:tblW w:w="14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720"/>
        <w:gridCol w:w="2274"/>
        <w:gridCol w:w="2247"/>
        <w:gridCol w:w="2727"/>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themeColor="text1"/>
                <w:sz w:val="18"/>
                <w:szCs w:val="18"/>
                <w14:textFill>
                  <w14:solidFill>
                    <w14:schemeClr w14:val="tx1"/>
                  </w14:solidFill>
                </w14:textFill>
              </w:rPr>
            </w:pPr>
            <w:r>
              <w:rPr>
                <w:rFonts w:hint="eastAsia"/>
                <w:b/>
                <w:bCs/>
                <w:color w:val="000000" w:themeColor="text1"/>
                <w:szCs w:val="21"/>
                <w14:textFill>
                  <w14:solidFill>
                    <w14:schemeClr w14:val="tx1"/>
                  </w14:solidFill>
                </w14:textFill>
              </w:rPr>
              <w:t>身  份</w:t>
            </w:r>
          </w:p>
        </w:tc>
        <w:tc>
          <w:tcPr>
            <w:tcW w:w="1720"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姓  名</w:t>
            </w:r>
          </w:p>
        </w:tc>
        <w:tc>
          <w:tcPr>
            <w:tcW w:w="2274"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部  门</w:t>
            </w:r>
          </w:p>
        </w:tc>
        <w:tc>
          <w:tcPr>
            <w:tcW w:w="2247"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职务</w:t>
            </w:r>
          </w:p>
        </w:tc>
        <w:tc>
          <w:tcPr>
            <w:tcW w:w="2727"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联系方式</w:t>
            </w:r>
          </w:p>
        </w:tc>
        <w:tc>
          <w:tcPr>
            <w:tcW w:w="3429" w:type="dxa"/>
            <w:tcBorders>
              <w:top w:val="single" w:color="auto" w:sz="4" w:space="0"/>
              <w:left w:val="single" w:color="auto" w:sz="4" w:space="0"/>
              <w:bottom w:val="single" w:color="auto" w:sz="4" w:space="0"/>
              <w:right w:val="single" w:color="auto" w:sz="4" w:space="0"/>
            </w:tcBorders>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评审老师</w:t>
            </w:r>
          </w:p>
        </w:tc>
        <w:tc>
          <w:tcPr>
            <w:tcW w:w="17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24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72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专家顾问</w:t>
            </w:r>
          </w:p>
        </w:tc>
        <w:tc>
          <w:tcPr>
            <w:tcW w:w="1720"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24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2727" w:type="dxa"/>
            <w:tcBorders>
              <w:top w:val="single" w:color="auto" w:sz="4" w:space="0"/>
              <w:left w:val="single" w:color="auto" w:sz="4" w:space="0"/>
              <w:bottom w:val="single" w:color="auto" w:sz="4" w:space="0"/>
              <w:right w:val="single" w:color="auto" w:sz="4" w:space="0"/>
            </w:tcBorders>
            <w:vAlign w:val="center"/>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c>
          <w:tcPr>
            <w:tcW w:w="3429" w:type="dxa"/>
            <w:tcBorders>
              <w:top w:val="single" w:color="auto" w:sz="4" w:space="0"/>
              <w:left w:val="single" w:color="auto" w:sz="4" w:space="0"/>
              <w:bottom w:val="single" w:color="auto" w:sz="4" w:space="0"/>
              <w:right w:val="single" w:color="auto" w:sz="4" w:space="0"/>
            </w:tcBorders>
          </w:tcPr>
          <w:p>
            <w:pPr>
              <w:keepNext/>
              <w:keepLines/>
              <w:widowControl/>
              <w:wordWrap w:val="0"/>
              <w:spacing w:before="340" w:after="330" w:line="360" w:lineRule="auto"/>
              <w:jc w:val="center"/>
              <w:rPr>
                <w:color w:val="000000" w:themeColor="text1"/>
                <w:kern w:val="0"/>
                <w:szCs w:val="21"/>
                <w14:textFill>
                  <w14:solidFill>
                    <w14:schemeClr w14:val="tx1"/>
                  </w14:solidFill>
                </w14:textFill>
              </w:rPr>
            </w:pPr>
          </w:p>
        </w:tc>
      </w:tr>
    </w:tbl>
    <w:p>
      <w:pPr>
        <w:spacing w:line="360" w:lineRule="auto"/>
        <w:rPr>
          <w:color w:val="000000" w:themeColor="text1"/>
          <w14:textFill>
            <w14:solidFill>
              <w14:schemeClr w14:val="tx1"/>
            </w14:solidFill>
          </w14:textFill>
        </w:rPr>
      </w:pPr>
    </w:p>
    <w:p>
      <w:pPr>
        <w:tabs>
          <w:tab w:val="left" w:pos="4320"/>
        </w:tabs>
        <w:rPr>
          <w:color w:val="000000" w:themeColor="text1"/>
          <w14:textFill>
            <w14:solidFill>
              <w14:schemeClr w14:val="tx1"/>
            </w14:solidFill>
          </w14:textFill>
        </w:rPr>
      </w:pPr>
    </w:p>
    <w:p>
      <w:pPr>
        <w:tabs>
          <w:tab w:val="left" w:pos="4320"/>
        </w:tabs>
        <w:rPr>
          <w:color w:val="000000" w:themeColor="text1"/>
          <w14:textFill>
            <w14:solidFill>
              <w14:schemeClr w14:val="tx1"/>
            </w14:solidFill>
          </w14:textFill>
        </w:rPr>
      </w:pPr>
    </w:p>
    <w:p>
      <w:pPr>
        <w:tabs>
          <w:tab w:val="left" w:pos="4320"/>
        </w:tabs>
        <w:rPr>
          <w:color w:val="000000" w:themeColor="text1"/>
          <w14:textFill>
            <w14:solidFill>
              <w14:schemeClr w14:val="tx1"/>
            </w14:solidFill>
          </w14:textFill>
        </w:rPr>
      </w:pPr>
    </w:p>
    <w:p>
      <w:pPr>
        <w:tabs>
          <w:tab w:val="left" w:pos="4320"/>
        </w:tabs>
        <w:rPr>
          <w:color w:val="000000" w:themeColor="text1"/>
          <w14:textFill>
            <w14:solidFill>
              <w14:schemeClr w14:val="tx1"/>
            </w14:solidFill>
          </w14:textFill>
        </w:rPr>
      </w:pPr>
    </w:p>
    <w:p>
      <w:pPr>
        <w:tabs>
          <w:tab w:val="left" w:pos="4320"/>
        </w:tabs>
        <w:rPr>
          <w:color w:val="000000" w:themeColor="text1"/>
          <w14:textFill>
            <w14:solidFill>
              <w14:schemeClr w14:val="tx1"/>
            </w14:solidFill>
          </w14:textFill>
        </w:rPr>
      </w:pPr>
    </w:p>
    <w:p>
      <w:pPr>
        <w:tabs>
          <w:tab w:val="left" w:pos="4320"/>
        </w:tabs>
        <w:rPr>
          <w:color w:val="000000" w:themeColor="text1"/>
          <w14:textFill>
            <w14:solidFill>
              <w14:schemeClr w14:val="tx1"/>
            </w14:solidFill>
          </w14:textFill>
        </w:rPr>
      </w:pPr>
    </w:p>
    <w:p>
      <w:pPr>
        <w:tabs>
          <w:tab w:val="left" w:pos="4320"/>
        </w:tabs>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6840" w:h="11900" w:orient="landscape"/>
          <w:pgMar w:top="1800" w:right="1440" w:bottom="1800" w:left="1440" w:header="851" w:footer="992" w:gutter="0"/>
          <w:cols w:space="425" w:num="1"/>
          <w:docGrid w:type="lines" w:linePitch="312" w:charSpace="0"/>
        </w:sectPr>
      </w:pPr>
    </w:p>
    <w:p>
      <w:pPr>
        <w:tabs>
          <w:tab w:val="left" w:pos="4320"/>
        </w:tabs>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附件5</w:t>
      </w:r>
    </w:p>
    <w:p>
      <w:pPr>
        <w:widowControl/>
        <w:snapToGrid w:val="0"/>
        <w:spacing w:line="312" w:lineRule="auto"/>
        <w:ind w:firstLine="420"/>
        <w:jc w:val="center"/>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上海市高校理论宣讲微课程初审评选标准及规则</w:t>
      </w:r>
    </w:p>
    <w:tbl>
      <w:tblPr>
        <w:tblStyle w:val="13"/>
        <w:tblW w:w="839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8"/>
        <w:gridCol w:w="78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530" w:hRule="atLeast"/>
          <w:jc w:val="center"/>
        </w:trPr>
        <w:tc>
          <w:tcPr>
            <w:tcW w:w="558" w:type="dxa"/>
            <w:vMerge w:val="restart"/>
            <w:tcBorders>
              <w:top w:val="single" w:color="auto" w:sz="8" w:space="0"/>
              <w:left w:val="single" w:color="auto" w:sz="8" w:space="0"/>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作品</w:t>
            </w:r>
          </w:p>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规范</w:t>
            </w:r>
          </w:p>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40分</w:t>
            </w:r>
          </w:p>
        </w:tc>
        <w:tc>
          <w:tcPr>
            <w:tcW w:w="7838" w:type="dxa"/>
            <w:tcBorders>
              <w:top w:val="single" w:color="auto" w:sz="8" w:space="0"/>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一、材料完整（20分）</w:t>
            </w:r>
          </w:p>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包含微课视频，以及在微课录制过程中使用到的全部辅助扩展资料：宣讲方案设计、课件等。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831" w:hRule="atLeast"/>
          <w:jc w:val="center"/>
        </w:trPr>
        <w:tc>
          <w:tcPr>
            <w:tcW w:w="558" w:type="dxa"/>
            <w:vMerge w:val="continue"/>
            <w:tcBorders>
              <w:top w:val="single" w:color="auto" w:sz="8" w:space="0"/>
              <w:left w:val="single" w:color="auto" w:sz="8" w:space="0"/>
              <w:bottom w:val="single" w:color="auto" w:sz="8" w:space="0"/>
              <w:right w:val="single" w:color="auto" w:sz="8" w:space="0"/>
            </w:tcBorders>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p>
        </w:tc>
        <w:tc>
          <w:tcPr>
            <w:tcW w:w="7838" w:type="dxa"/>
            <w:tcBorders>
              <w:top w:val="nil"/>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二、技术规范（20分）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1.微课视频：时长45分钟；视频图像清晰稳定、构图合理、声音清楚，主要宣讲环节有字幕提示等；视频片头应显示标题、作者、单位。</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2.多媒体宣讲课件：配合视频讲授使用的主要宣讲课件限定为PPT或PPTX格式，需单独文件提交；其他拓展资料符合邮箱上传要求。</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679" w:hRule="atLeast"/>
          <w:jc w:val="center"/>
        </w:trPr>
        <w:tc>
          <w:tcPr>
            <w:tcW w:w="558" w:type="dxa"/>
            <w:vMerge w:val="restart"/>
            <w:tcBorders>
              <w:top w:val="single" w:color="auto" w:sz="0" w:space="0"/>
              <w:left w:val="single" w:color="auto" w:sz="8" w:space="0"/>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宣讲</w:t>
            </w:r>
          </w:p>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效果</w:t>
            </w:r>
            <w:r>
              <w:rPr>
                <w:rFonts w:hint="eastAsia" w:ascii="宋体" w:hAnsi="宋体"/>
                <w:bCs/>
                <w:color w:val="000000" w:themeColor="text1"/>
                <w:kern w:val="0"/>
                <w:sz w:val="24"/>
                <w14:textFill>
                  <w14:solidFill>
                    <w14:schemeClr w14:val="tx1"/>
                  </w14:solidFill>
                </w14:textFill>
              </w:rPr>
              <w:br w:type="textWrapping"/>
            </w:r>
            <w:r>
              <w:rPr>
                <w:rFonts w:hint="eastAsia" w:ascii="宋体" w:hAnsi="宋体"/>
                <w:bCs/>
                <w:color w:val="000000" w:themeColor="text1"/>
                <w:kern w:val="0"/>
                <w:sz w:val="24"/>
                <w14:textFill>
                  <w14:solidFill>
                    <w14:schemeClr w14:val="tx1"/>
                  </w14:solidFill>
                </w14:textFill>
              </w:rPr>
              <w:t>60分</w:t>
            </w:r>
          </w:p>
        </w:tc>
        <w:tc>
          <w:tcPr>
            <w:tcW w:w="7838" w:type="dxa"/>
            <w:tcBorders>
              <w:top w:val="nil"/>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一、宣讲特色(35分)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宣讲内容严谨充实，无科学性、政策性错误，逻辑严谨，理论科学且联系实际，反映社会和学科发展。</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宣讲形式新颖，宣讲过程深入浅出，形象生动，趣味性和启发性强，宣讲氛围的营造有利于提升听众学习的积极主动性。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113" w:hRule="atLeast"/>
          <w:jc w:val="center"/>
        </w:trPr>
        <w:tc>
          <w:tcPr>
            <w:tcW w:w="558" w:type="dxa"/>
            <w:vMerge w:val="continue"/>
            <w:tcBorders>
              <w:top w:val="nil"/>
              <w:left w:val="single" w:color="auto" w:sz="8" w:space="0"/>
              <w:bottom w:val="single" w:color="auto" w:sz="8" w:space="0"/>
              <w:right w:val="single" w:color="auto" w:sz="8" w:space="0"/>
            </w:tcBorders>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p>
        </w:tc>
        <w:tc>
          <w:tcPr>
            <w:tcW w:w="7838" w:type="dxa"/>
            <w:tcBorders>
              <w:top w:val="nil"/>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二、讲师风采（25分）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讲师宣讲语言规范、清晰，富有感染力；讲师仪表得当，能展现良好的宣讲风貌和个人魅力。</w:t>
            </w:r>
          </w:p>
        </w:tc>
      </w:tr>
    </w:tbl>
    <w:p>
      <w:pPr>
        <w:widowControl/>
        <w:snapToGrid w:val="0"/>
        <w:spacing w:line="312" w:lineRule="auto"/>
        <w:jc w:val="left"/>
        <w:rPr>
          <w:rFonts w:ascii="宋体" w:hAnsi="宋体"/>
          <w:color w:val="000000" w:themeColor="text1"/>
          <w:sz w:val="24"/>
          <w14:textFill>
            <w14:solidFill>
              <w14:schemeClr w14:val="tx1"/>
            </w14:solidFill>
          </w14:textFill>
        </w:rPr>
      </w:pPr>
    </w:p>
    <w:p>
      <w:pPr>
        <w:widowControl/>
        <w:snapToGrid w:val="0"/>
        <w:spacing w:line="312"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tabs>
          <w:tab w:val="left" w:pos="4320"/>
        </w:tabs>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附件6</w:t>
      </w:r>
    </w:p>
    <w:p>
      <w:pPr>
        <w:widowControl/>
        <w:snapToGrid w:val="0"/>
        <w:spacing w:line="312" w:lineRule="auto"/>
        <w:ind w:firstLine="420"/>
        <w:jc w:val="center"/>
        <w:rPr>
          <w:rFonts w:ascii="宋体" w:hAnsi="宋体"/>
          <w:b/>
          <w:color w:val="000000" w:themeColor="text1"/>
          <w:kern w:val="0"/>
          <w:sz w:val="30"/>
          <w:szCs w:val="30"/>
          <w14:textFill>
            <w14:solidFill>
              <w14:schemeClr w14:val="tx1"/>
            </w14:solidFill>
          </w14:textFill>
        </w:rPr>
      </w:pPr>
      <w:r>
        <w:rPr>
          <w:rFonts w:hint="eastAsia" w:ascii="宋体" w:hAnsi="宋体"/>
          <w:b/>
          <w:color w:val="000000" w:themeColor="text1"/>
          <w:kern w:val="0"/>
          <w:sz w:val="30"/>
          <w:szCs w:val="30"/>
          <w14:textFill>
            <w14:solidFill>
              <w14:schemeClr w14:val="tx1"/>
            </w14:solidFill>
          </w14:textFill>
        </w:rPr>
        <w:t>上海市高校研究生微课程现场决赛评审评选标准及规则</w:t>
      </w:r>
    </w:p>
    <w:tbl>
      <w:tblPr>
        <w:tblStyle w:val="13"/>
        <w:tblW w:w="839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8"/>
        <w:gridCol w:w="783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459" w:hRule="atLeast"/>
          <w:jc w:val="center"/>
        </w:trPr>
        <w:tc>
          <w:tcPr>
            <w:tcW w:w="558" w:type="dxa"/>
            <w:vMerge w:val="restart"/>
            <w:tcBorders>
              <w:top w:val="single" w:color="auto" w:sz="8" w:space="0"/>
              <w:left w:val="single" w:color="auto" w:sz="8" w:space="0"/>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宣讲</w:t>
            </w:r>
          </w:p>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安排</w:t>
            </w:r>
            <w:r>
              <w:rPr>
                <w:rFonts w:hint="eastAsia" w:ascii="宋体" w:hAnsi="宋体"/>
                <w:bCs/>
                <w:color w:val="000000" w:themeColor="text1"/>
                <w:kern w:val="0"/>
                <w:sz w:val="24"/>
                <w14:textFill>
                  <w14:solidFill>
                    <w14:schemeClr w14:val="tx1"/>
                  </w14:solidFill>
                </w14:textFill>
              </w:rPr>
              <w:br w:type="textWrapping"/>
            </w:r>
            <w:r>
              <w:rPr>
                <w:rFonts w:hint="eastAsia" w:ascii="宋体" w:hAnsi="宋体"/>
                <w:bCs/>
                <w:color w:val="000000" w:themeColor="text1"/>
                <w:kern w:val="0"/>
                <w:sz w:val="24"/>
                <w14:textFill>
                  <w14:solidFill>
                    <w14:schemeClr w14:val="tx1"/>
                  </w14:solidFill>
                </w14:textFill>
              </w:rPr>
              <w:t>55分</w:t>
            </w:r>
          </w:p>
        </w:tc>
        <w:tc>
          <w:tcPr>
            <w:tcW w:w="7838" w:type="dxa"/>
            <w:tcBorders>
              <w:top w:val="single" w:color="auto" w:sz="8" w:space="0"/>
              <w:left w:val="single" w:color="auto" w:sz="8" w:space="0"/>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一、选题价值（25分）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选取宣讲环节中某一知识点、专题作为选题，针对宣讲中的常见、典型、有代表性的问题或内容进行设计，类型包括但不限于：科普类、授课类、答疑类等。选题具备独立性、完整性、示范性、代表性，能够有效解决生活学习过程中的重点、难点问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985" w:hRule="atLeast"/>
          <w:jc w:val="center"/>
        </w:trPr>
        <w:tc>
          <w:tcPr>
            <w:tcW w:w="558" w:type="dxa"/>
            <w:vMerge w:val="continue"/>
            <w:tcBorders>
              <w:top w:val="single" w:color="auto" w:sz="8" w:space="0"/>
              <w:left w:val="single" w:color="auto" w:sz="8" w:space="0"/>
              <w:bottom w:val="single" w:color="auto" w:sz="8" w:space="0"/>
              <w:right w:val="single" w:color="auto" w:sz="8" w:space="0"/>
            </w:tcBorders>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p>
        </w:tc>
        <w:tc>
          <w:tcPr>
            <w:tcW w:w="7838" w:type="dxa"/>
            <w:tcBorders>
              <w:top w:val="single" w:color="auto" w:sz="8" w:space="0"/>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二、宣讲设计与组织（25分）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 宣讲方案：围绕选题设计，突出重点，注重实效；宣讲目的明确，宣讲思路清晰，注重听众全面发展。</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 宣讲内容：严谨充实，无科学性、政策性错误，能理论联系实际，反映社会和学科发展。</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 宣讲组织与编排：要符合听众的认知规律；宣讲过程主线清晰、重点突出，逻辑性强，明了易懂；注重突出听众的主体性。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121" w:hRule="atLeast"/>
          <w:jc w:val="center"/>
        </w:trPr>
        <w:tc>
          <w:tcPr>
            <w:tcW w:w="558" w:type="dxa"/>
            <w:vMerge w:val="continue"/>
            <w:tcBorders>
              <w:top w:val="nil"/>
              <w:left w:val="single" w:color="auto" w:sz="8" w:space="0"/>
              <w:bottom w:val="single" w:color="auto" w:sz="8" w:space="0"/>
              <w:right w:val="single" w:color="auto" w:sz="8" w:space="0"/>
            </w:tcBorders>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p>
        </w:tc>
        <w:tc>
          <w:tcPr>
            <w:tcW w:w="7838" w:type="dxa"/>
            <w:tcBorders>
              <w:top w:val="nil"/>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三、宣讲方法与手段（5分）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宣讲策略选择正确，注重调动听众的学习积极性和创造性思维能力；能根据宣讲需求选用灵活适当的宣讲方法；信息技术手段运用合理，正确选择使用各种宣讲媒体，宣讲辅助效果好。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558" w:type="dxa"/>
            <w:vMerge w:val="restart"/>
            <w:tcBorders>
              <w:top w:val="single" w:color="auto" w:sz="0" w:space="0"/>
              <w:left w:val="single" w:color="auto" w:sz="8" w:space="0"/>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宣讲</w:t>
            </w:r>
          </w:p>
          <w:p>
            <w:pPr>
              <w:widowControl/>
              <w:snapToGrid w:val="0"/>
              <w:spacing w:line="312" w:lineRule="auto"/>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效果</w:t>
            </w:r>
            <w:r>
              <w:rPr>
                <w:rFonts w:hint="eastAsia" w:ascii="宋体" w:hAnsi="宋体"/>
                <w:bCs/>
                <w:color w:val="000000" w:themeColor="text1"/>
                <w:kern w:val="0"/>
                <w:sz w:val="24"/>
                <w14:textFill>
                  <w14:solidFill>
                    <w14:schemeClr w14:val="tx1"/>
                  </w14:solidFill>
                </w14:textFill>
              </w:rPr>
              <w:br w:type="textWrapping"/>
            </w:r>
            <w:r>
              <w:rPr>
                <w:rFonts w:hint="eastAsia" w:ascii="宋体" w:hAnsi="宋体"/>
                <w:bCs/>
                <w:color w:val="000000" w:themeColor="text1"/>
                <w:kern w:val="0"/>
                <w:sz w:val="24"/>
                <w14:textFill>
                  <w14:solidFill>
                    <w14:schemeClr w14:val="tx1"/>
                  </w14:solidFill>
                </w14:textFill>
              </w:rPr>
              <w:t>45分</w:t>
            </w:r>
          </w:p>
        </w:tc>
        <w:tc>
          <w:tcPr>
            <w:tcW w:w="7838" w:type="dxa"/>
            <w:tcBorders>
              <w:top w:val="single" w:color="auto" w:sz="0" w:space="0"/>
              <w:left w:val="single" w:color="auto" w:sz="0" w:space="0"/>
              <w:bottom w:val="outset" w:color="auto" w:sz="6"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 xml:space="preserve">一、目标达成(15分) </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紧扣宣讲主题，有效解决实际宣讲问题，能促进听众思维能力提高。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58" w:type="dxa"/>
            <w:vMerge w:val="continue"/>
            <w:tcBorders>
              <w:top w:val="nil"/>
              <w:left w:val="single" w:color="auto" w:sz="8" w:space="0"/>
              <w:bottom w:val="single" w:color="auto" w:sz="8" w:space="0"/>
              <w:right w:val="single" w:color="auto" w:sz="8" w:space="0"/>
            </w:tcBorders>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p>
        </w:tc>
        <w:tc>
          <w:tcPr>
            <w:tcW w:w="7838" w:type="dxa"/>
            <w:tcBorders>
              <w:top w:val="nil"/>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二、宣讲特色(15分)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宣讲形式新颖，宣讲过程深入浅出，形象生动，趣味性和启发性强，宣讲氛围的营造有利于提升听众学习的积极主动性。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748" w:hRule="atLeast"/>
          <w:jc w:val="center"/>
        </w:trPr>
        <w:tc>
          <w:tcPr>
            <w:tcW w:w="558" w:type="dxa"/>
            <w:vMerge w:val="continue"/>
            <w:tcBorders>
              <w:top w:val="nil"/>
              <w:left w:val="single" w:color="auto" w:sz="8" w:space="0"/>
              <w:bottom w:val="single" w:color="auto" w:sz="8" w:space="0"/>
              <w:right w:val="single" w:color="auto" w:sz="8" w:space="0"/>
            </w:tcBorders>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p>
        </w:tc>
        <w:tc>
          <w:tcPr>
            <w:tcW w:w="7838" w:type="dxa"/>
            <w:tcBorders>
              <w:top w:val="nil"/>
              <w:left w:val="nil"/>
              <w:bottom w:val="single" w:color="auto" w:sz="8" w:space="0"/>
              <w:right w:val="single" w:color="auto" w:sz="8" w:space="0"/>
            </w:tcBorders>
            <w:tcMar>
              <w:top w:w="45" w:type="dxa"/>
              <w:left w:w="45" w:type="dxa"/>
              <w:bottom w:w="45" w:type="dxa"/>
              <w:right w:w="45" w:type="dxa"/>
            </w:tcMar>
            <w:vAlign w:val="center"/>
          </w:tcPr>
          <w:p>
            <w:pPr>
              <w:widowControl/>
              <w:snapToGrid w:val="0"/>
              <w:spacing w:line="312" w:lineRule="auto"/>
              <w:jc w:val="left"/>
              <w:rPr>
                <w:rFonts w:ascii="宋体" w:hAnsi="宋体"/>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三、讲师风采（15分）</w:t>
            </w:r>
          </w:p>
          <w:p>
            <w:pPr>
              <w:widowControl/>
              <w:snapToGrid w:val="0"/>
              <w:spacing w:line="312" w:lineRule="auto"/>
              <w:ind w:firstLine="48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讲师宣讲语言规范、清晰，富有感染力；讲师仪表得当，能展现良好的宣讲风貌和个人魅力。</w:t>
            </w:r>
          </w:p>
        </w:tc>
      </w:tr>
    </w:tbl>
    <w:p>
      <w:pPr>
        <w:rPr>
          <w:rFonts w:eastAsia="黑体"/>
          <w:color w:val="000000" w:themeColor="text1"/>
          <w:sz w:val="32"/>
          <w:szCs w:val="32"/>
          <w14:textFill>
            <w14:solidFill>
              <w14:schemeClr w14:val="tx1"/>
            </w14:solidFill>
          </w14:textFill>
        </w:rPr>
      </w:pPr>
    </w:p>
    <w:p>
      <w:pPr>
        <w:widowControl/>
        <w:spacing w:line="520" w:lineRule="exact"/>
        <w:jc w:val="left"/>
        <w:rPr>
          <w:rFonts w:eastAsia="黑体"/>
          <w:color w:val="000000" w:themeColor="text1"/>
          <w:sz w:val="32"/>
          <w:szCs w:val="32"/>
          <w14:textFill>
            <w14:solidFill>
              <w14:schemeClr w14:val="tx1"/>
            </w14:solidFill>
          </w14:textFill>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 w:lineRule="exact"/>
      <w:ind w:right="357" w:firstLine="35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8488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48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77.55pt;mso-position-horizontal:center;mso-position-horizontal-relative:margin;mso-wrap-style:none;z-index:251658240;mso-width-relative:page;mso-height-relative:page;" filled="f" stroked="f" coordsize="21600,21600" o:gfxdata="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mjek3SAAAABAEAAA8AAAAAAAAAAQAg&#10;AAAAIgAAAGRycy9kb3ducmV2LnhtbFBLAQIUABQAAAAIAIdO4kBqApmKFAIAAAUEAAAOAAAAAAAA&#10;AAEAIAAAACEBAABkcnMvZTJvRG9jLnhtbFBLBQYAAAAABgAGAFkBAACnBQAAAAA=&#10;">
              <v:fill on="f" focussize="0,0"/>
              <v:stroke on="f" weight="0.5pt"/>
              <v:imagedata o:title=""/>
              <o:lock v:ext="edit" aspectratio="f"/>
              <v:textbox inset="0mm,0mm,0mm,0mm" style="mso-fit-shape-to-text:t;">
                <w:txbxContent>
                  <w:p>
                    <w:pPr>
                      <w:pStyle w:val="7"/>
                      <w:ind w:left="420" w:leftChars="200" w:right="420" w:rightChars="200"/>
                      <w:rPr>
                        <w:rStyle w:val="10"/>
                        <w:rFonts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680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6680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11</w:t>
                          </w:r>
                          <w:r>
                            <w:rPr>
                              <w:rStyle w:val="10"/>
                              <w:sz w:val="28"/>
                              <w:szCs w:val="28"/>
                            </w:rPr>
                            <w:fldChar w:fldCharType="end"/>
                          </w:r>
                          <w:r>
                            <w:rPr>
                              <w:rStyle w:val="10"/>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84pt;mso-position-horizontal:center;mso-position-horizontal-relative:margin;mso-wrap-style:none;z-index:251659264;mso-width-relative:page;mso-height-relative:page;" filled="f" stroked="f" coordsize="21600,21600" o:gfxdata="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MjOM0gAAAAQBAAAPAAAAAAAAAAEAIAAA&#10;ACIAAABkcnMvZG93bnJldi54bWxQSwECFAAUAAAACACHTuJAH+XeZBICAAAGBAAADgAAAAAAAAAB&#10;ACAAAAAhAQAAZHJzL2Uyb0RvYy54bWxQSwUGAAAAAAYABgBZAQAApQUAAAAA&#10;">
              <v:fill on="f" focussize="0,0"/>
              <v:stroke on="f" weight="0.5pt"/>
              <v:imagedata o:title=""/>
              <o:lock v:ext="edit" aspectratio="f"/>
              <v:textbox inset="0mm,0mm,0mm,0mm" style="mso-fit-shape-to-text:t;">
                <w:txbxContent>
                  <w:p>
                    <w:pPr>
                      <w:pStyle w:val="7"/>
                      <w:ind w:left="420" w:leftChars="200" w:right="420" w:rightChars="200"/>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11</w:t>
                    </w:r>
                    <w:r>
                      <w:rPr>
                        <w:rStyle w:val="10"/>
                        <w:sz w:val="28"/>
                        <w:szCs w:val="28"/>
                      </w:rPr>
                      <w:fldChar w:fldCharType="end"/>
                    </w:r>
                    <w:r>
                      <w:rPr>
                        <w:rStyle w:val="10"/>
                        <w:rFonts w:hint="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3785" cy="236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37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420" w:leftChars="200" w:right="420" w:rightChars="200"/>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13</w:t>
                          </w:r>
                          <w:r>
                            <w:rPr>
                              <w:rStyle w:val="10"/>
                              <w:sz w:val="28"/>
                              <w:szCs w:val="28"/>
                            </w:rPr>
                            <w:fldChar w:fldCharType="end"/>
                          </w:r>
                          <w:r>
                            <w:rPr>
                              <w:rStyle w:val="10"/>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84.55pt;mso-position-horizontal:center;mso-position-horizontal-relative:margin;mso-wrap-style:none;z-index:251660288;mso-width-relative:page;mso-height-relative:page;" filled="f" stroked="f" coordsize="21600,21600" o:gfxdata="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51Arj0gAAAAQBAAAPAAAAAAAAAAEA&#10;IAAAACIAAABkcnMvZG93bnJldi54bWxQSwECFAAUAAAACACHTuJAJjq1rxUCAAAGBAAADgAAAAAA&#10;AAABACAAAAAhAQAAZHJzL2Uyb0RvYy54bWxQSwUGAAAAAAYABgBZAQAAqAUAAAAA&#10;">
              <v:fill on="f" focussize="0,0"/>
              <v:stroke on="f" weight="0.5pt"/>
              <v:imagedata o:title=""/>
              <o:lock v:ext="edit" aspectratio="f"/>
              <v:textbox inset="0mm,0mm,0mm,0mm" style="mso-fit-shape-to-text:t;">
                <w:txbxContent>
                  <w:p>
                    <w:pPr>
                      <w:pStyle w:val="7"/>
                      <w:ind w:left="420" w:leftChars="200" w:right="420" w:rightChars="200"/>
                      <w:rPr>
                        <w:rStyle w:val="10"/>
                        <w:sz w:val="28"/>
                        <w:szCs w:val="28"/>
                      </w:rPr>
                    </w:pPr>
                    <w:r>
                      <w:rPr>
                        <w:rStyle w:val="10"/>
                        <w:rFonts w:hint="eastAsia"/>
                        <w:sz w:val="28"/>
                        <w:szCs w:val="28"/>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13</w:t>
                    </w:r>
                    <w:r>
                      <w:rPr>
                        <w:rStyle w:val="10"/>
                        <w:sz w:val="28"/>
                        <w:szCs w:val="28"/>
                      </w:rPr>
                      <w:fldChar w:fldCharType="end"/>
                    </w:r>
                    <w:r>
                      <w:rPr>
                        <w:rStyle w:val="10"/>
                        <w:rFonts w:hint="eastAsia"/>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F5"/>
    <w:rsid w:val="000243BB"/>
    <w:rsid w:val="000332D0"/>
    <w:rsid w:val="00042009"/>
    <w:rsid w:val="00056782"/>
    <w:rsid w:val="0007209C"/>
    <w:rsid w:val="000B5ECA"/>
    <w:rsid w:val="000E7AF4"/>
    <w:rsid w:val="00167197"/>
    <w:rsid w:val="001A3F43"/>
    <w:rsid w:val="001C4735"/>
    <w:rsid w:val="001D4FC4"/>
    <w:rsid w:val="001E0350"/>
    <w:rsid w:val="001F70D9"/>
    <w:rsid w:val="00212062"/>
    <w:rsid w:val="00220F5E"/>
    <w:rsid w:val="00230824"/>
    <w:rsid w:val="00235748"/>
    <w:rsid w:val="002461A1"/>
    <w:rsid w:val="002612CE"/>
    <w:rsid w:val="0026758C"/>
    <w:rsid w:val="00286A44"/>
    <w:rsid w:val="00291011"/>
    <w:rsid w:val="002A3553"/>
    <w:rsid w:val="002A7275"/>
    <w:rsid w:val="002D6E9F"/>
    <w:rsid w:val="002E4697"/>
    <w:rsid w:val="002F659A"/>
    <w:rsid w:val="0030648F"/>
    <w:rsid w:val="0031291E"/>
    <w:rsid w:val="00322B49"/>
    <w:rsid w:val="00325B20"/>
    <w:rsid w:val="00334EF9"/>
    <w:rsid w:val="0033680C"/>
    <w:rsid w:val="00340D68"/>
    <w:rsid w:val="00342FE6"/>
    <w:rsid w:val="003513C3"/>
    <w:rsid w:val="00353EF1"/>
    <w:rsid w:val="00356CAB"/>
    <w:rsid w:val="003673E1"/>
    <w:rsid w:val="003852F8"/>
    <w:rsid w:val="003A1124"/>
    <w:rsid w:val="003A3D05"/>
    <w:rsid w:val="003A4449"/>
    <w:rsid w:val="003B3D16"/>
    <w:rsid w:val="004155E3"/>
    <w:rsid w:val="00423453"/>
    <w:rsid w:val="00425171"/>
    <w:rsid w:val="00430294"/>
    <w:rsid w:val="004315F1"/>
    <w:rsid w:val="00435045"/>
    <w:rsid w:val="00455F47"/>
    <w:rsid w:val="00492C08"/>
    <w:rsid w:val="004C1DAB"/>
    <w:rsid w:val="004C3B89"/>
    <w:rsid w:val="004C4DCE"/>
    <w:rsid w:val="004E5CEB"/>
    <w:rsid w:val="005009B0"/>
    <w:rsid w:val="00521E3C"/>
    <w:rsid w:val="00523288"/>
    <w:rsid w:val="00533C3B"/>
    <w:rsid w:val="00546691"/>
    <w:rsid w:val="00550ABE"/>
    <w:rsid w:val="00570A14"/>
    <w:rsid w:val="00574071"/>
    <w:rsid w:val="00582D4D"/>
    <w:rsid w:val="00587594"/>
    <w:rsid w:val="005A6647"/>
    <w:rsid w:val="005B0F70"/>
    <w:rsid w:val="005D139F"/>
    <w:rsid w:val="005D1B82"/>
    <w:rsid w:val="005D5059"/>
    <w:rsid w:val="0060193E"/>
    <w:rsid w:val="006214EF"/>
    <w:rsid w:val="006453E1"/>
    <w:rsid w:val="00651CBA"/>
    <w:rsid w:val="006625C5"/>
    <w:rsid w:val="00670ADD"/>
    <w:rsid w:val="0067187B"/>
    <w:rsid w:val="00686B04"/>
    <w:rsid w:val="006A2303"/>
    <w:rsid w:val="006B7A64"/>
    <w:rsid w:val="006C550F"/>
    <w:rsid w:val="006D6C60"/>
    <w:rsid w:val="006E6D01"/>
    <w:rsid w:val="006F06B1"/>
    <w:rsid w:val="006F29DB"/>
    <w:rsid w:val="006F32C7"/>
    <w:rsid w:val="007335D2"/>
    <w:rsid w:val="00734559"/>
    <w:rsid w:val="00737F9B"/>
    <w:rsid w:val="00754B45"/>
    <w:rsid w:val="00760118"/>
    <w:rsid w:val="00765301"/>
    <w:rsid w:val="007A12D4"/>
    <w:rsid w:val="00807AA8"/>
    <w:rsid w:val="00814E14"/>
    <w:rsid w:val="00820A9D"/>
    <w:rsid w:val="008260FC"/>
    <w:rsid w:val="008658A7"/>
    <w:rsid w:val="00875EC1"/>
    <w:rsid w:val="00887029"/>
    <w:rsid w:val="00895799"/>
    <w:rsid w:val="008A7164"/>
    <w:rsid w:val="008B48F5"/>
    <w:rsid w:val="009001EE"/>
    <w:rsid w:val="00900D79"/>
    <w:rsid w:val="009026BC"/>
    <w:rsid w:val="00912157"/>
    <w:rsid w:val="009416F0"/>
    <w:rsid w:val="009471A6"/>
    <w:rsid w:val="009D7201"/>
    <w:rsid w:val="009E03A5"/>
    <w:rsid w:val="009F7889"/>
    <w:rsid w:val="00A2125E"/>
    <w:rsid w:val="00A41A1A"/>
    <w:rsid w:val="00A52623"/>
    <w:rsid w:val="00A615E1"/>
    <w:rsid w:val="00A82DC0"/>
    <w:rsid w:val="00A93FED"/>
    <w:rsid w:val="00A97FAE"/>
    <w:rsid w:val="00AA420A"/>
    <w:rsid w:val="00AA63EE"/>
    <w:rsid w:val="00AB07FD"/>
    <w:rsid w:val="00AD3C1A"/>
    <w:rsid w:val="00AD3FFC"/>
    <w:rsid w:val="00AF6AEC"/>
    <w:rsid w:val="00B10401"/>
    <w:rsid w:val="00B22014"/>
    <w:rsid w:val="00B269AB"/>
    <w:rsid w:val="00B32CDC"/>
    <w:rsid w:val="00B34791"/>
    <w:rsid w:val="00B60ED7"/>
    <w:rsid w:val="00BB2B7C"/>
    <w:rsid w:val="00BD2976"/>
    <w:rsid w:val="00C35FAA"/>
    <w:rsid w:val="00C4523D"/>
    <w:rsid w:val="00C51C2A"/>
    <w:rsid w:val="00C64E3D"/>
    <w:rsid w:val="00C75812"/>
    <w:rsid w:val="00C77DA4"/>
    <w:rsid w:val="00C8476B"/>
    <w:rsid w:val="00C87A2D"/>
    <w:rsid w:val="00C95D6C"/>
    <w:rsid w:val="00C9620E"/>
    <w:rsid w:val="00CB0040"/>
    <w:rsid w:val="00CC6B03"/>
    <w:rsid w:val="00CD18EC"/>
    <w:rsid w:val="00CE1B42"/>
    <w:rsid w:val="00CE2C6E"/>
    <w:rsid w:val="00D04596"/>
    <w:rsid w:val="00D12288"/>
    <w:rsid w:val="00D55981"/>
    <w:rsid w:val="00D74884"/>
    <w:rsid w:val="00D77965"/>
    <w:rsid w:val="00DB7917"/>
    <w:rsid w:val="00DD33D2"/>
    <w:rsid w:val="00DF0A1C"/>
    <w:rsid w:val="00DF1369"/>
    <w:rsid w:val="00E109CE"/>
    <w:rsid w:val="00E165C5"/>
    <w:rsid w:val="00E2468E"/>
    <w:rsid w:val="00E31189"/>
    <w:rsid w:val="00E551AD"/>
    <w:rsid w:val="00E84CDC"/>
    <w:rsid w:val="00E92F49"/>
    <w:rsid w:val="00EA012B"/>
    <w:rsid w:val="00EB23D9"/>
    <w:rsid w:val="00EC4B49"/>
    <w:rsid w:val="00ED0D21"/>
    <w:rsid w:val="00ED59B4"/>
    <w:rsid w:val="00ED6EAD"/>
    <w:rsid w:val="00EE1296"/>
    <w:rsid w:val="00F05E9B"/>
    <w:rsid w:val="00F31323"/>
    <w:rsid w:val="00F34D1F"/>
    <w:rsid w:val="00F43CAB"/>
    <w:rsid w:val="00F47911"/>
    <w:rsid w:val="00F50073"/>
    <w:rsid w:val="00F64A49"/>
    <w:rsid w:val="00F65FB5"/>
    <w:rsid w:val="00F76F78"/>
    <w:rsid w:val="00FA59A9"/>
    <w:rsid w:val="00FD58FF"/>
    <w:rsid w:val="00FF17A1"/>
    <w:rsid w:val="03662663"/>
    <w:rsid w:val="126B2755"/>
    <w:rsid w:val="23900CAF"/>
    <w:rsid w:val="249F5C19"/>
    <w:rsid w:val="272916D2"/>
    <w:rsid w:val="337209B3"/>
    <w:rsid w:val="42747097"/>
    <w:rsid w:val="4B687A84"/>
    <w:rsid w:val="4CCD5FCF"/>
    <w:rsid w:val="4E7D62ED"/>
    <w:rsid w:val="531C2B6A"/>
    <w:rsid w:val="6F244A14"/>
    <w:rsid w:val="705373B1"/>
    <w:rsid w:val="751703BE"/>
    <w:rsid w:val="7DF866D5"/>
    <w:rsid w:val="7DFC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8"/>
    <w:semiHidden/>
    <w:unhideWhenUsed/>
    <w:qFormat/>
    <w:uiPriority w:val="99"/>
    <w:rPr>
      <w:b/>
      <w:bCs/>
    </w:rPr>
  </w:style>
  <w:style w:type="paragraph" w:styleId="4">
    <w:name w:val="annotation text"/>
    <w:basedOn w:val="1"/>
    <w:link w:val="17"/>
    <w:semiHidden/>
    <w:unhideWhenUsed/>
    <w:qFormat/>
    <w:uiPriority w:val="99"/>
    <w:pPr>
      <w:jc w:val="left"/>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4">
    <w:name w:val="页眉字符"/>
    <w:basedOn w:val="9"/>
    <w:link w:val="8"/>
    <w:qFormat/>
    <w:uiPriority w:val="0"/>
    <w:rPr>
      <w:rFonts w:ascii="Times New Roman" w:hAnsi="Times New Roman" w:eastAsia="宋体" w:cs="Times New Roman"/>
      <w:sz w:val="18"/>
      <w:szCs w:val="18"/>
    </w:rPr>
  </w:style>
  <w:style w:type="character" w:customStyle="1" w:styleId="15">
    <w:name w:val="页脚字符"/>
    <w:basedOn w:val="9"/>
    <w:link w:val="7"/>
    <w:qFormat/>
    <w:uiPriority w:val="0"/>
    <w:rPr>
      <w:rFonts w:ascii="Times New Roman" w:hAnsi="Times New Roman" w:eastAsia="宋体" w:cs="Times New Roman"/>
      <w:sz w:val="18"/>
      <w:szCs w:val="18"/>
    </w:rPr>
  </w:style>
  <w:style w:type="character" w:customStyle="1" w:styleId="16">
    <w:name w:val="日期字符"/>
    <w:basedOn w:val="9"/>
    <w:link w:val="5"/>
    <w:semiHidden/>
    <w:qFormat/>
    <w:uiPriority w:val="99"/>
    <w:rPr>
      <w:rFonts w:ascii="Times New Roman" w:hAnsi="Times New Roman" w:eastAsia="宋体" w:cs="Times New Roman"/>
      <w:szCs w:val="24"/>
    </w:rPr>
  </w:style>
  <w:style w:type="character" w:customStyle="1" w:styleId="17">
    <w:name w:val="批注文字字符"/>
    <w:basedOn w:val="9"/>
    <w:link w:val="4"/>
    <w:semiHidden/>
    <w:qFormat/>
    <w:uiPriority w:val="99"/>
    <w:rPr>
      <w:rFonts w:ascii="Times New Roman" w:hAnsi="Times New Roman" w:eastAsia="宋体" w:cs="Times New Roman"/>
      <w:szCs w:val="24"/>
    </w:rPr>
  </w:style>
  <w:style w:type="character" w:customStyle="1" w:styleId="18">
    <w:name w:val="批注主题字符"/>
    <w:basedOn w:val="17"/>
    <w:link w:val="3"/>
    <w:semiHidden/>
    <w:qFormat/>
    <w:uiPriority w:val="99"/>
    <w:rPr>
      <w:rFonts w:ascii="Times New Roman" w:hAnsi="Times New Roman" w:eastAsia="宋体" w:cs="Times New Roman"/>
      <w:b/>
      <w:bCs/>
      <w:szCs w:val="24"/>
    </w:rPr>
  </w:style>
  <w:style w:type="character" w:customStyle="1" w:styleId="19">
    <w:name w:val="批注框文本字符"/>
    <w:basedOn w:val="9"/>
    <w:link w:val="6"/>
    <w:semiHidden/>
    <w:qFormat/>
    <w:uiPriority w:val="99"/>
    <w:rPr>
      <w:rFonts w:ascii="Times New Roman" w:hAnsi="Times New Roman" w:eastAsia="宋体" w:cs="Times New Roman"/>
      <w:sz w:val="18"/>
      <w:szCs w:val="18"/>
    </w:rPr>
  </w:style>
  <w:style w:type="paragraph" w:customStyle="1" w:styleId="20">
    <w:name w:val="普通(Web)3"/>
    <w:basedOn w:val="1"/>
    <w:qFormat/>
    <w:uiPriority w:val="0"/>
    <w:pPr>
      <w:widowControl/>
      <w:spacing w:before="100" w:beforeAutospacing="1" w:after="100" w:afterAutospacing="1" w:line="27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77F00-A891-4E41-91CA-9C509EC126B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759</Words>
  <Characters>4331</Characters>
  <Lines>36</Lines>
  <Paragraphs>10</Paragraphs>
  <TotalTime>89</TotalTime>
  <ScaleCrop>false</ScaleCrop>
  <LinksUpToDate>false</LinksUpToDate>
  <CharactersWithSpaces>5080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2018-08-21T16:23:00Z</dcterms:created>
  <dc:creator>lenovo</dc:creator>
  <cp:lastModifiedBy>喵小喵</cp:lastModifiedBy>
  <dcterms:modified xsi:type="dcterms:W3CDTF">2018-08-28T08:12:12Z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