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5"/>
        </w:rPr>
      </w:pPr>
      <w:bookmarkStart w:id="0" w:name="_Toc454360960"/>
      <w:r>
        <w:rPr>
          <w:rStyle w:val="5"/>
          <w:rFonts w:hint="eastAsia"/>
        </w:rPr>
        <w:t>上海政法学院硕士学位研究生导师管理办法</w:t>
      </w:r>
      <w:bookmarkEnd w:id="0"/>
    </w:p>
    <w:p>
      <w:pPr>
        <w:jc w:val="center"/>
        <w:rPr>
          <w:rFonts w:ascii="仿宋_GB2312" w:eastAsia="仿宋_GB2312" w:cs="仿宋_GB2312"/>
          <w:color w:val="000000"/>
        </w:rPr>
      </w:pPr>
    </w:p>
    <w:p>
      <w:pPr>
        <w:jc w:val="center"/>
        <w:rPr>
          <w:rFonts w:hint="eastAsia" w:ascii="宋体" w:hAnsi="宋体" w:cs="宋体"/>
          <w:b/>
          <w:color w:val="000000"/>
          <w:sz w:val="28"/>
          <w:szCs w:val="28"/>
        </w:rPr>
      </w:pPr>
      <w:r>
        <w:rPr>
          <w:rFonts w:hint="eastAsia" w:ascii="宋体" w:hAnsi="宋体" w:cs="宋体"/>
          <w:b/>
          <w:color w:val="000000"/>
          <w:sz w:val="28"/>
          <w:szCs w:val="28"/>
        </w:rPr>
        <w:t>第一章  总则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jc w:val="center"/>
        <w:rPr>
          <w:rFonts w:hint="eastAsia" w:ascii="宋体" w:hAnsi="宋体" w:cs="宋体"/>
          <w:b/>
          <w:color w:val="000000"/>
          <w:sz w:val="28"/>
          <w:szCs w:val="28"/>
        </w:rPr>
      </w:pPr>
      <w:r>
        <w:rPr>
          <w:rFonts w:hint="eastAsia" w:ascii="宋体" w:hAnsi="宋体" w:cs="宋体"/>
          <w:b/>
          <w:color w:val="000000"/>
          <w:sz w:val="28"/>
          <w:szCs w:val="28"/>
        </w:rPr>
        <w:t>第二章  硕士生导师任职条件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第二条  硕士生导师任职应具备下列条件：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（一）拥护党的基本路线，遵纪守法，热爱研究生教育事业，熟悉国家有关学位与研究生教育的政策法规，遵守学术道德规范，治学严谨，作风正派，能教书育人，为人师表；</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（二）身体健康，具有高级专业技术职称，同等条件下，具有指导或协助指导硕士研究生工作经历者优先；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（三）所从事研究工作的主要研究方向属于我校当年确定列入招收培养硕士研究生计划的学科、专业领域；</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（四）具有较高的学术造诣，熟悉本学科、专业科研工作的前沿情况和发展动态，能独立从事创造性的学术研究，具有在本学科、专业工作实践中寻求科研课题和解决实际问题的能力：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近三年来，在国内外公开发行的学术刊物上发表5篇（含5篇）以上本学科科研学术论文（本人应是第一作者），其中至少3篇在核心期刊公开发表；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bookmarkStart w:id="1" w:name="_GoBack"/>
      <w:bookmarkEnd w:id="1"/>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2.原则上应作为课题第一负责人正在主持承担省部（市）级以上的与本学科相关的科研项目或课题；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3.有明确并相对稳定的科研方向，并有相应的指导研究所需的科研经费。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（五）有较丰富的教学经验，具有独立开设本专业硕士研究生主干课程的能力：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1.具有与我校硕士学位点建设相关的学科、专业的本科教学经历，且近三年无教学事故；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2.能够独立开设一门（含一门）以上本专业硕士研究生的主干课程；</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3.专职科研人员或在学术界有一定声望或在所在学科有一定影响的特殊人才，其本科教学经历可以适当放宽。</w:t>
      </w:r>
    </w:p>
    <w:p>
      <w:pPr>
        <w:jc w:val="center"/>
        <w:rPr>
          <w:rFonts w:hint="eastAsia" w:ascii="宋体" w:hAnsi="宋体" w:cs="宋体"/>
          <w:b/>
          <w:color w:val="000000"/>
          <w:sz w:val="28"/>
          <w:szCs w:val="28"/>
        </w:rPr>
      </w:pPr>
      <w:r>
        <w:rPr>
          <w:rFonts w:hint="eastAsia" w:ascii="宋体" w:hAnsi="宋体" w:cs="宋体"/>
          <w:b/>
          <w:color w:val="000000"/>
          <w:sz w:val="28"/>
          <w:szCs w:val="28"/>
        </w:rPr>
        <w:t>第三章  硕士生导师的选聘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第四条   硕士生导师的选聘程序：</w:t>
      </w:r>
    </w:p>
    <w:p>
      <w:pPr>
        <w:autoSpaceDE w:val="0"/>
        <w:autoSpaceDN w:val="0"/>
        <w:adjustRightInd w:val="0"/>
        <w:ind w:firstLine="480" w:firstLineChars="200"/>
        <w:rPr>
          <w:rFonts w:hint="eastAsia" w:ascii="宋体" w:hAnsi="宋体" w:cs="宋体"/>
          <w:color w:val="auto"/>
          <w:kern w:val="0"/>
        </w:rPr>
      </w:pPr>
      <w:r>
        <w:rPr>
          <w:rFonts w:hint="eastAsia" w:ascii="宋体" w:hAnsi="宋体" w:cs="宋体"/>
          <w:color w:val="auto"/>
          <w:kern w:val="0"/>
        </w:rPr>
        <w:t>（一）申请人填写《上海政法学院硕士研究生导师资格申报表》，并提交遴选条件所规定的材料；</w:t>
      </w:r>
    </w:p>
    <w:p>
      <w:pPr>
        <w:autoSpaceDE w:val="0"/>
        <w:autoSpaceDN w:val="0"/>
        <w:adjustRightInd w:val="0"/>
        <w:ind w:firstLine="480" w:firstLineChars="200"/>
        <w:rPr>
          <w:rFonts w:hint="eastAsia" w:ascii="宋体" w:hAnsi="宋体" w:cs="宋体"/>
          <w:color w:val="auto"/>
          <w:kern w:val="0"/>
        </w:rPr>
      </w:pPr>
      <w:r>
        <w:rPr>
          <w:rFonts w:hint="eastAsia" w:ascii="宋体" w:hAnsi="宋体" w:cs="宋体"/>
          <w:color w:val="auto"/>
          <w:kern w:val="0"/>
        </w:rPr>
        <w:t>（二）学校研究生处将申请人的申报材料汇总并提交学校学位评定委员会审议、表决；</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（三）获得硕士生导师资格者，由校长聘任担任硕士生导师，聘期为三年。获聘的硕士生导师，根据本人科研工作，对照本学科专业培养方案中的研究方向申请招生名额。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第六条   申请硕士生导师选聘的人员年龄原则上不应超过58周岁。因学科建设和硕士研究生教育工作需要，符合《上海政法学院关于高级专家延长退休年龄的暂行规定（</w:t>
      </w:r>
      <w:r>
        <w:rPr>
          <w:rFonts w:hint="eastAsia" w:ascii="楷体_GB2312" w:hAnsi="宋体" w:eastAsia="楷体_GB2312" w:cs="宋体"/>
          <w:kern w:val="0"/>
        </w:rPr>
        <w:t>沪政院人字[2011]170号</w:t>
      </w:r>
      <w:r>
        <w:rPr>
          <w:rFonts w:hint="eastAsia" w:ascii="宋体" w:hAnsi="宋体" w:cs="宋体"/>
          <w:kern w:val="0"/>
        </w:rPr>
        <w:t>）》的教学、科研人员可参照本办法聘为硕士生导师。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延聘或返聘的硕士生导师，原则上要承担硕士生的教学、科研、硕士学位论文指导等培养工作。具体指导任务由延聘或返聘的硕士生导师与本专业负责人及研究生处协商确定。</w:t>
      </w:r>
    </w:p>
    <w:p>
      <w:pPr>
        <w:jc w:val="center"/>
        <w:rPr>
          <w:rFonts w:hint="eastAsia" w:ascii="宋体" w:hAnsi="宋体" w:cs="宋体"/>
          <w:b/>
          <w:color w:val="000000"/>
          <w:sz w:val="28"/>
          <w:szCs w:val="28"/>
        </w:rPr>
      </w:pPr>
      <w:r>
        <w:rPr>
          <w:rFonts w:hint="eastAsia" w:ascii="宋体" w:hAnsi="宋体" w:cs="宋体"/>
          <w:b/>
          <w:color w:val="000000"/>
          <w:sz w:val="28"/>
          <w:szCs w:val="28"/>
        </w:rPr>
        <w:t>第四章  硕士生导师的职责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第七条  硕士生导师应履行以下职责：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（一）根据学校的安排参与硕士研究生招生考试的命题、阅卷、复试等有关工作；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（二）参与制定本专业硕士研究生的培养方案、教学计划、课程建设以及教学大纲；</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（三）承担硕士研究生的教学工作，制定本人所指导的硕士研究生的个人业务培养计划，定期指导、检查学生的课程学习、课题研究及培养方案规定的各项指标的执行情况；</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（四）协助研究生处做好硕士研究生的中期考核工作；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（五）指导并审定本人所指导的硕士生的学位论文写作计划，做好论文评阅、答辩工作，提出答辩与否的推荐意见；</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（六）贯彻党和国家的教育方针，关心硕士研究生的成长，定期与学生沟通，深入了解情况，引导硕士研究生树立严谨的治学态度和崇高的敬业精神；协助学校有关部门做好学生的管理工作；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（七）研究、总结硕士研究生教育和学位工作的规律和经验，提出改进意见和建议，完善培养措施和方法，保证硕士研究生教育和学位工作质量；</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（八）履行国家和学校规定的其他职责。</w:t>
      </w:r>
    </w:p>
    <w:p>
      <w:pPr>
        <w:jc w:val="center"/>
        <w:rPr>
          <w:rFonts w:hint="eastAsia" w:ascii="宋体" w:hAnsi="宋体" w:cs="宋体"/>
          <w:b/>
          <w:color w:val="000000"/>
          <w:sz w:val="28"/>
          <w:szCs w:val="28"/>
        </w:rPr>
      </w:pPr>
      <w:r>
        <w:rPr>
          <w:rFonts w:hint="eastAsia" w:ascii="宋体" w:hAnsi="宋体" w:cs="宋体"/>
          <w:b/>
          <w:color w:val="000000"/>
          <w:sz w:val="28"/>
          <w:szCs w:val="28"/>
        </w:rPr>
        <w:t>第五章  硕士生导师的管理、考核与培训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第八条   硕士生导师指导研究生人数原则上每届不超过3人，硕士生导师确定后一般不予更换。若遇特殊情况，经本专业导师组商议，可适当放宽硕士生导师指导研究生的人数限制，报研究生处备案。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第九条  硕士生导师的教学工作量按照与我校本科生教学工作量1：1.5的比例进行计算。导师每指导一名学生每月发放工作津贴100元。</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第十条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第十一条  硕士生导师指导研究生论文的盲检通过率应达到上海市学位办相关要求。</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第十二条  硕士生导师应积极致力于探索、研究硕士研究生课程体系化建设与教育教学方法的改革。有突出成绩或取得实效者，学校予以奖励。</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第十四条  硕士生导师出现下列情况之一，暂停招生或酌情减少招生名额：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（一）在每学年第一学期结束前对本专业硕士生导师进行的任职资格复查中，被确认不履行导师职责、难以保证培养质量者；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（二）连续三年没有明确的相对稳定的研究方向，且没有足够的指导研究生所需的科研经费的；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（三）近三年来没有通过我校科研工作量考核的；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（四）近三年来未取得较高水平的科研成果、没有公开出版的著作或未在国内外刊物和专业学术会议上发表过学术论文的；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（五）没有足够的时间和精力指导硕士研究生的课程学习和科研论文工作的；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（六）不能胜任导师职责要求，拒绝或拖延学校下达的相关培养工作和任务，产生一定后果的；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（七）违反学校及国家有关法律法规、经校长办公会议研究认定不宜继续担任硕士生导师的。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第十五条  硕士生导师有下列情况之一需要取消资格的，由学校学位评定委员会审议、签署意见并核准：</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（一）被学校学位委员会解除聘任资格的；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（二）审核不合格的；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（三）不能履行实际指导硕士研究生职责持续一年（含一年）以上的；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（四）无正当理由拒绝履行硕士生导师职责的；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（五）严重违反法纪和学校规章制度，不能做到教书育人、为人师表的；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（六）有国家和学校规定的其他情况的。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第十六条  硕士生导师被取消资格后，应向本专业承接其工作的导师完整交接培养工作。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第十七条  硕士生导师因个人原因不愿继续履行职责的，可提出辞去该工作的请求，经学校学位评定委员会同意并批准后，办理培养工作移交手续。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为全面提高硕士生导师的综合素质，研究生处定期对硕士生导师进行研究生基础教育教学方法和课程建设等方面的培训。</w:t>
      </w:r>
    </w:p>
    <w:p>
      <w:pPr>
        <w:jc w:val="center"/>
        <w:rPr>
          <w:rFonts w:hint="eastAsia" w:ascii="宋体" w:hAnsi="宋体" w:cs="宋体"/>
          <w:b/>
          <w:color w:val="000000"/>
          <w:sz w:val="28"/>
          <w:szCs w:val="28"/>
        </w:rPr>
      </w:pPr>
      <w:r>
        <w:rPr>
          <w:rFonts w:hint="eastAsia" w:ascii="宋体" w:hAnsi="宋体" w:cs="宋体"/>
          <w:b/>
          <w:color w:val="000000"/>
          <w:sz w:val="28"/>
          <w:szCs w:val="28"/>
        </w:rPr>
        <w:t>第六章  其他事项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第十八条  硕士生导师的选聘应从有利于学科建设出发，吸收德才兼备的中青年教师，建立梯队结构合理的导师队伍。对于45岁以下高级专业技术职务人员，尤其是具有博士学位者应优先选聘。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第十九条  本办法由学校研究生处负责解释，自2017年9月1日起执行。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925"/>
    <w:rsid w:val="00235639"/>
    <w:rsid w:val="00A43925"/>
    <w:rsid w:val="2FD20114"/>
    <w:rsid w:val="30D057D0"/>
    <w:rsid w:val="5D4A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99"/>
    <w:pPr>
      <w:spacing w:after="140"/>
      <w:jc w:val="center"/>
      <w:outlineLvl w:val="0"/>
    </w:pPr>
    <w:rPr>
      <w:rFonts w:ascii="Calibri Light" w:hAnsi="Calibri Light"/>
      <w:b/>
      <w:bCs/>
      <w:sz w:val="36"/>
      <w:szCs w:val="32"/>
    </w:rPr>
  </w:style>
  <w:style w:type="character" w:customStyle="1" w:styleId="5">
    <w:name w:val="标题 Char"/>
    <w:basedOn w:val="4"/>
    <w:link w:val="2"/>
    <w:qFormat/>
    <w:uiPriority w:val="99"/>
    <w:rPr>
      <w:rFonts w:ascii="Calibri Light" w:hAnsi="Calibri Light" w:eastAsia="宋体" w:cs="Times New Roman"/>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2839</Characters>
  <Lines>23</Lines>
  <Paragraphs>6</Paragraphs>
  <TotalTime>2</TotalTime>
  <ScaleCrop>false</ScaleCrop>
  <LinksUpToDate>false</LinksUpToDate>
  <CharactersWithSpaces>3331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2017-07-05T03:00:00Z</dcterms:created>
  <dc:creator>黄丹丹</dc:creator>
  <cp:lastModifiedBy>鹿 歌</cp:lastModifiedBy>
  <dcterms:modified xsi:type="dcterms:W3CDTF">2020-10-26T02:11:40Z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