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华文行楷" w:eastAsia="华文行楷"/>
          <w:sz w:val="44"/>
          <w:szCs w:val="44"/>
        </w:rPr>
      </w:pPr>
    </w:p>
    <w:p>
      <w:pPr>
        <w:spacing w:line="480" w:lineRule="auto"/>
        <w:jc w:val="center"/>
        <w:rPr>
          <w:rFonts w:ascii="华文行楷" w:eastAsia="华文行楷"/>
          <w:sz w:val="72"/>
          <w:szCs w:val="72"/>
        </w:rPr>
      </w:pPr>
      <w:r>
        <w:rPr>
          <w:rFonts w:hint="eastAsia" w:ascii="华文行楷" w:eastAsia="华文行楷"/>
          <w:sz w:val="72"/>
          <w:szCs w:val="72"/>
        </w:rPr>
        <w:drawing>
          <wp:inline distT="0" distB="0" distL="114300" distR="114300">
            <wp:extent cx="4425950" cy="895985"/>
            <wp:effectExtent l="0" t="0" r="0" b="1841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4425950" cy="895985"/>
                    </a:xfrm>
                    <a:prstGeom prst="rect">
                      <a:avLst/>
                    </a:prstGeom>
                  </pic:spPr>
                </pic:pic>
              </a:graphicData>
            </a:graphic>
          </wp:inline>
        </w:drawing>
      </w:r>
    </w:p>
    <w:p>
      <w:pPr>
        <w:spacing w:line="480" w:lineRule="auto"/>
        <w:jc w:val="center"/>
        <w:rPr>
          <w:sz w:val="72"/>
          <w:szCs w:val="72"/>
        </w:rPr>
      </w:pPr>
      <w:r>
        <w:rPr>
          <w:rFonts w:hint="eastAsia" w:ascii="华文行楷" w:hAnsi="华文行楷" w:eastAsia="华文行楷" w:cs="华文行楷"/>
          <w:sz w:val="72"/>
          <w:szCs w:val="72"/>
        </w:rPr>
        <w:t>毕   业   论   文</w:t>
      </w:r>
      <w:r>
        <w:rPr>
          <w:rFonts w:hint="eastAsia"/>
          <w:sz w:val="72"/>
          <w:szCs w:val="72"/>
        </w:rPr>
        <w:t xml:space="preserve"> </w:t>
      </w:r>
    </w:p>
    <w:p>
      <w:pPr>
        <w:jc w:val="center"/>
      </w:pPr>
    </w:p>
    <w:p>
      <w:pPr>
        <w:jc w:val="center"/>
      </w:pPr>
    </w:p>
    <w:p>
      <w:pPr>
        <w:jc w:val="center"/>
      </w:pPr>
      <w:r>
        <w:rPr>
          <w:rFonts w:ascii="黑体" w:eastAsia="黑体" w:cs="黑体"/>
          <w:kern w:val="0"/>
          <w:sz w:val="36"/>
          <w:szCs w:val="36"/>
        </w:rPr>
        <mc:AlternateContent>
          <mc:Choice Requires="wps">
            <w:drawing>
              <wp:anchor distT="0" distB="0" distL="114300" distR="114300" simplePos="0" relativeHeight="251672576" behindDoc="0" locked="0" layoutInCell="1" allowOverlap="1">
                <wp:simplePos x="0" y="0"/>
                <wp:positionH relativeFrom="column">
                  <wp:posOffset>3914775</wp:posOffset>
                </wp:positionH>
                <wp:positionV relativeFrom="paragraph">
                  <wp:posOffset>133985</wp:posOffset>
                </wp:positionV>
                <wp:extent cx="2510790" cy="786130"/>
                <wp:effectExtent l="388620" t="4445" r="15240" b="123825"/>
                <wp:wrapNone/>
                <wp:docPr id="4" name="对话气泡: 矩形 14"/>
                <wp:cNvGraphicFramePr/>
                <a:graphic xmlns:a="http://schemas.openxmlformats.org/drawingml/2006/main">
                  <a:graphicData uri="http://schemas.microsoft.com/office/word/2010/wordprocessingShape">
                    <wps:wsp>
                      <wps:cNvSpPr>
                        <a:spLocks noChangeArrowheads="1"/>
                      </wps:cNvSpPr>
                      <wps:spPr bwMode="auto">
                        <a:xfrm>
                          <a:off x="0" y="0"/>
                          <a:ext cx="2510790" cy="786130"/>
                        </a:xfrm>
                        <a:prstGeom prst="wedgeRectCallout">
                          <a:avLst>
                            <a:gd name="adj1" fmla="val -64534"/>
                            <a:gd name="adj2" fmla="val 61856"/>
                          </a:avLst>
                        </a:prstGeom>
                        <a:solidFill>
                          <a:srgbClr val="FFFFFF"/>
                        </a:solidFill>
                        <a:ln w="9525" cmpd="sng">
                          <a:solidFill>
                            <a:srgbClr val="000000"/>
                          </a:solidFill>
                          <a:miter lim="800000"/>
                        </a:ln>
                        <a:effectLst/>
                      </wps:spPr>
                      <wps:txbx>
                        <w:txbxContent>
                          <w:p>
                            <w:pPr>
                              <w:spacing w:line="240" w:lineRule="exact"/>
                              <w:rPr>
                                <w:b/>
                                <w:bCs/>
                                <w:color w:val="FF0000"/>
                                <w:sz w:val="18"/>
                                <w:szCs w:val="18"/>
                              </w:rPr>
                            </w:pPr>
                            <w:r>
                              <w:rPr>
                                <w:rFonts w:hint="eastAsia" w:ascii="宋体" w:hAnsi="宋体"/>
                                <w:b/>
                                <w:bCs/>
                                <w:color w:val="FF0000"/>
                                <w:sz w:val="18"/>
                                <w:szCs w:val="18"/>
                              </w:rPr>
                              <w:t>所有信息应与毕业论文管理系统保持一致，包括副标题，如有副标题断开处应语意完整。</w:t>
                            </w:r>
                          </w:p>
                          <w:p>
                            <w:pPr>
                              <w:spacing w:line="240" w:lineRule="exact"/>
                              <w:rPr>
                                <w:rFonts w:ascii="宋体" w:hAnsi="宋体"/>
                                <w:b/>
                                <w:bCs/>
                                <w:color w:val="FF0000"/>
                                <w:sz w:val="18"/>
                                <w:szCs w:val="18"/>
                              </w:rPr>
                            </w:pPr>
                            <w:r>
                              <w:rPr>
                                <w:rFonts w:hint="eastAsia" w:ascii="宋体" w:hAnsi="宋体"/>
                                <w:b/>
                                <w:bCs/>
                                <w:color w:val="FF0000"/>
                                <w:sz w:val="18"/>
                                <w:szCs w:val="18"/>
                              </w:rPr>
                              <w:t>学院、专业等信息需完整不能使用简写，整体页面使用居中对齐，保持美观。</w:t>
                            </w:r>
                          </w:p>
                          <w:p/>
                        </w:txbxContent>
                      </wps:txbx>
                      <wps:bodyPr rot="0" vert="horz" wrap="square" lIns="91440" tIns="45720" rIns="91440" bIns="45720" anchor="t" anchorCtr="0" upright="1">
                        <a:noAutofit/>
                      </wps:bodyPr>
                    </wps:wsp>
                  </a:graphicData>
                </a:graphic>
              </wp:anchor>
            </w:drawing>
          </mc:Choice>
          <mc:Fallback>
            <w:pict>
              <v:shape id="对话气泡: 矩形 14" o:spid="_x0000_s1026" o:spt="61" type="#_x0000_t61" style="position:absolute;left:0pt;margin-left:308.25pt;margin-top:10.55pt;height:61.9pt;width:197.7pt;z-index:251672576;mso-width-relative:page;mso-height-relative:page;" fillcolor="#FFFFFF" filled="t" stroked="t" coordsize="21600,21600" o:gfxdata="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x/aRLaAAAACwEAAA8A&#10;AAAAAAAAAQAgAAAAIgAAAGRycy9kb3ducmV2LnhtbFBLAQIUABQAAAAIAIdO4kBzO2DrhwIAAAAF&#10;AAAOAAAAAAAAAAEAIAAAACkBAABkcnMvZTJvRG9jLnhtbFBLBQYAAAAABgAGAFkBAAAiBgAAAAA=&#10;" adj="-3139,24161">
                <v:fill on="t" focussize="0,0"/>
                <v:stroke color="#000000" miterlimit="8" joinstyle="miter"/>
                <v:imagedata o:title=""/>
                <o:lock v:ext="edit" aspectratio="f"/>
                <v:textbox>
                  <w:txbxContent>
                    <w:p>
                      <w:pPr>
                        <w:spacing w:line="240" w:lineRule="exact"/>
                        <w:rPr>
                          <w:b/>
                          <w:bCs/>
                          <w:color w:val="FF0000"/>
                          <w:sz w:val="18"/>
                          <w:szCs w:val="18"/>
                        </w:rPr>
                      </w:pPr>
                      <w:r>
                        <w:rPr>
                          <w:rFonts w:hint="eastAsia" w:ascii="宋体" w:hAnsi="宋体"/>
                          <w:b/>
                          <w:bCs/>
                          <w:color w:val="FF0000"/>
                          <w:sz w:val="18"/>
                          <w:szCs w:val="18"/>
                        </w:rPr>
                        <w:t>所有信息应与毕业论文管理系统保持一致，包括副标题，如有副标题断开处应语意完整。</w:t>
                      </w:r>
                    </w:p>
                    <w:p>
                      <w:pPr>
                        <w:spacing w:line="240" w:lineRule="exact"/>
                        <w:rPr>
                          <w:rFonts w:ascii="宋体" w:hAnsi="宋体"/>
                          <w:b/>
                          <w:bCs/>
                          <w:color w:val="FF0000"/>
                          <w:sz w:val="18"/>
                          <w:szCs w:val="18"/>
                        </w:rPr>
                      </w:pPr>
                      <w:r>
                        <w:rPr>
                          <w:rFonts w:hint="eastAsia" w:ascii="宋体" w:hAnsi="宋体"/>
                          <w:b/>
                          <w:bCs/>
                          <w:color w:val="FF0000"/>
                          <w:sz w:val="18"/>
                          <w:szCs w:val="18"/>
                        </w:rPr>
                        <w:t>学院、专业等信息需完整不能使用简写，整体页面使用居中对齐，保持美观。</w:t>
                      </w:r>
                    </w:p>
                    <w:p/>
                  </w:txbxContent>
                </v:textbox>
              </v:shape>
            </w:pict>
          </mc:Fallback>
        </mc:AlternateContent>
      </w:r>
    </w:p>
    <w:p>
      <w:pPr>
        <w:jc w:val="center"/>
      </w:pPr>
    </w:p>
    <w:p/>
    <w:p>
      <w:pPr>
        <w:jc w:val="center"/>
      </w:pPr>
    </w:p>
    <w:p>
      <w:pPr>
        <w:jc w:val="center"/>
      </w:pPr>
    </w:p>
    <w:p>
      <w:pPr>
        <w:jc w:val="center"/>
      </w:pPr>
    </w:p>
    <w:tbl>
      <w:tblPr>
        <w:tblStyle w:val="10"/>
        <w:tblW w:w="8501" w:type="dxa"/>
        <w:jc w:val="center"/>
        <w:tblLayout w:type="fixed"/>
        <w:tblCellMar>
          <w:top w:w="0" w:type="dxa"/>
          <w:left w:w="108" w:type="dxa"/>
          <w:bottom w:w="0" w:type="dxa"/>
          <w:right w:w="108" w:type="dxa"/>
        </w:tblCellMar>
      </w:tblPr>
      <w:tblGrid>
        <w:gridCol w:w="2408"/>
        <w:gridCol w:w="6093"/>
      </w:tblGrid>
      <w:tr>
        <w:trPr>
          <w:trHeight w:val="550" w:hRule="atLeast"/>
          <w:jc w:val="center"/>
        </w:trPr>
        <w:tc>
          <w:tcPr>
            <w:tcW w:w="2408" w:type="dxa"/>
            <w:vAlign w:val="center"/>
          </w:tcPr>
          <w:p>
            <w:pPr>
              <w:jc w:val="center"/>
              <w:rPr>
                <w:rFonts w:ascii="黑体" w:eastAsia="黑体"/>
                <w:bCs/>
                <w:sz w:val="32"/>
                <w:szCs w:val="32"/>
              </w:rPr>
            </w:pPr>
            <w:r>
              <w:rPr>
                <w:rFonts w:hint="eastAsia" w:ascii="黑体" w:eastAsia="黑体" w:cs="黑体"/>
                <w:bCs/>
                <w:sz w:val="32"/>
                <w:szCs w:val="32"/>
              </w:rPr>
              <w:t>论文题目：</w:t>
            </w:r>
          </w:p>
        </w:tc>
        <w:tc>
          <w:tcPr>
            <w:tcW w:w="6093" w:type="dxa"/>
            <w:tcBorders>
              <w:bottom w:val="single" w:color="auto" w:sz="12" w:space="0"/>
            </w:tcBorders>
            <w:vAlign w:val="center"/>
          </w:tcPr>
          <w:p>
            <w:pPr>
              <w:autoSpaceDE w:val="0"/>
              <w:autoSpaceDN w:val="0"/>
              <w:adjustRightInd w:val="0"/>
              <w:jc w:val="center"/>
              <w:rPr>
                <w:rFonts w:ascii="黑体" w:eastAsia="黑体"/>
                <w:bCs/>
                <w:sz w:val="32"/>
                <w:szCs w:val="32"/>
              </w:rPr>
            </w:pPr>
            <w:r>
              <w:rPr>
                <w:rFonts w:hint="eastAsia" w:ascii="黑体" w:eastAsia="黑体"/>
                <w:bCs/>
                <w:sz w:val="32"/>
                <w:szCs w:val="32"/>
              </w:rPr>
              <w:t>人工智能对内部审计的影响研究</w:t>
            </w:r>
          </w:p>
        </w:tc>
      </w:tr>
      <w:tr>
        <w:tblPrEx>
          <w:tblCellMar>
            <w:top w:w="0" w:type="dxa"/>
            <w:left w:w="108" w:type="dxa"/>
            <w:bottom w:w="0" w:type="dxa"/>
            <w:right w:w="108" w:type="dxa"/>
          </w:tblCellMar>
        </w:tblPrEx>
        <w:trPr>
          <w:trHeight w:val="640" w:hRule="atLeast"/>
          <w:jc w:val="center"/>
        </w:trPr>
        <w:tc>
          <w:tcPr>
            <w:tcW w:w="2408" w:type="dxa"/>
            <w:vAlign w:val="center"/>
          </w:tcPr>
          <w:p>
            <w:pPr>
              <w:jc w:val="center"/>
              <w:rPr>
                <w:rFonts w:ascii="黑体" w:eastAsia="黑体" w:cs="黑体"/>
                <w:bCs/>
                <w:sz w:val="32"/>
                <w:szCs w:val="32"/>
              </w:rPr>
            </w:pPr>
          </w:p>
        </w:tc>
        <w:tc>
          <w:tcPr>
            <w:tcW w:w="6093" w:type="dxa"/>
            <w:tcBorders>
              <w:top w:val="single" w:color="auto" w:sz="12" w:space="0"/>
              <w:bottom w:val="single" w:color="auto" w:sz="12" w:space="0"/>
            </w:tcBorders>
            <w:vAlign w:val="center"/>
          </w:tcPr>
          <w:p>
            <w:pPr>
              <w:jc w:val="center"/>
              <w:rPr>
                <w:rFonts w:ascii="黑体" w:eastAsia="黑体" w:cs="黑体"/>
                <w:bCs/>
                <w:sz w:val="32"/>
                <w:szCs w:val="32"/>
              </w:rPr>
            </w:pPr>
          </w:p>
        </w:tc>
      </w:tr>
    </w:tbl>
    <w:p>
      <w:pPr>
        <w:jc w:val="center"/>
      </w:pPr>
    </w:p>
    <w:p>
      <w:pPr>
        <w:jc w:val="center"/>
      </w:pPr>
    </w:p>
    <w:p>
      <w:pPr>
        <w:rPr>
          <w:rFonts w:ascii="楷体_GB2312" w:eastAsia="楷体_GB2312"/>
          <w:sz w:val="28"/>
          <w:szCs w:val="28"/>
        </w:rPr>
      </w:pPr>
    </w:p>
    <w:tbl>
      <w:tblPr>
        <w:tblStyle w:val="10"/>
        <w:tblW w:w="7061" w:type="dxa"/>
        <w:jc w:val="center"/>
        <w:tblLayout w:type="fixed"/>
        <w:tblCellMar>
          <w:top w:w="0" w:type="dxa"/>
          <w:left w:w="108" w:type="dxa"/>
          <w:bottom w:w="0" w:type="dxa"/>
          <w:right w:w="108" w:type="dxa"/>
        </w:tblCellMar>
      </w:tblPr>
      <w:tblGrid>
        <w:gridCol w:w="2204"/>
        <w:gridCol w:w="4857"/>
      </w:tblGrid>
      <w:tr>
        <w:tblPrEx>
          <w:tblCellMar>
            <w:top w:w="0" w:type="dxa"/>
            <w:left w:w="108" w:type="dxa"/>
            <w:bottom w:w="0" w:type="dxa"/>
            <w:right w:w="108" w:type="dxa"/>
          </w:tblCellMar>
        </w:tblPrEx>
        <w:trPr>
          <w:trHeight w:val="676" w:hRule="atLeast"/>
          <w:jc w:val="center"/>
        </w:trPr>
        <w:tc>
          <w:tcPr>
            <w:tcW w:w="2204" w:type="dxa"/>
            <w:vAlign w:val="center"/>
          </w:tcPr>
          <w:p>
            <w:pPr>
              <w:jc w:val="center"/>
              <w:rPr>
                <w:rFonts w:ascii="宋体"/>
                <w:b/>
                <w:bCs/>
                <w:sz w:val="32"/>
                <w:szCs w:val="32"/>
              </w:rPr>
            </w:pPr>
            <w:r>
              <w:rPr>
                <w:rFonts w:hint="eastAsia" w:ascii="宋体" w:hAnsi="宋体" w:cs="宋体"/>
                <w:b/>
                <w:bCs/>
                <w:spacing w:val="2"/>
                <w:sz w:val="30"/>
                <w:szCs w:val="30"/>
              </w:rPr>
              <w:t>学生姓名</w:t>
            </w:r>
          </w:p>
        </w:tc>
        <w:tc>
          <w:tcPr>
            <w:tcW w:w="4857" w:type="dxa"/>
            <w:tcBorders>
              <w:bottom w:val="single" w:color="auto" w:sz="8" w:space="0"/>
            </w:tcBorders>
            <w:vAlign w:val="center"/>
          </w:tcPr>
          <w:p>
            <w:pPr>
              <w:jc w:val="center"/>
              <w:rPr>
                <w:rFonts w:ascii="宋体"/>
                <w:b/>
                <w:bCs/>
                <w:spacing w:val="2"/>
                <w:sz w:val="30"/>
                <w:szCs w:val="30"/>
              </w:rPr>
            </w:pPr>
            <w:r>
              <w:rPr>
                <w:rFonts w:hint="eastAsia" w:ascii="宋体"/>
                <w:b/>
                <w:bCs/>
                <w:spacing w:val="2"/>
                <w:sz w:val="30"/>
                <w:szCs w:val="30"/>
              </w:rPr>
              <w:t>张三</w:t>
            </w:r>
          </w:p>
        </w:tc>
      </w:tr>
      <w:tr>
        <w:tblPrEx>
          <w:tblCellMar>
            <w:top w:w="0" w:type="dxa"/>
            <w:left w:w="108" w:type="dxa"/>
            <w:bottom w:w="0" w:type="dxa"/>
            <w:right w:w="108" w:type="dxa"/>
          </w:tblCellMar>
        </w:tblPrEx>
        <w:trPr>
          <w:trHeight w:val="596" w:hRule="atLeast"/>
          <w:jc w:val="center"/>
        </w:trPr>
        <w:tc>
          <w:tcPr>
            <w:tcW w:w="2204" w:type="dxa"/>
            <w:vAlign w:val="center"/>
          </w:tcPr>
          <w:p>
            <w:pPr>
              <w:jc w:val="center"/>
              <w:rPr>
                <w:rFonts w:ascii="宋体" w:hAnsi="宋体" w:cs="宋体"/>
                <w:b/>
                <w:bCs/>
                <w:spacing w:val="2"/>
                <w:sz w:val="30"/>
                <w:szCs w:val="30"/>
              </w:rPr>
            </w:pPr>
            <w:r>
              <w:rPr>
                <w:rFonts w:hint="eastAsia" w:ascii="宋体" w:hAnsi="宋体" w:cs="宋体"/>
                <w:b/>
                <w:bCs/>
                <w:spacing w:val="2"/>
                <w:sz w:val="30"/>
                <w:szCs w:val="30"/>
              </w:rPr>
              <w:t xml:space="preserve">学 </w:t>
            </w:r>
            <w:r>
              <w:rPr>
                <w:rFonts w:ascii="宋体" w:hAnsi="宋体" w:cs="宋体"/>
                <w:b/>
                <w:bCs/>
                <w:spacing w:val="2"/>
                <w:sz w:val="30"/>
                <w:szCs w:val="30"/>
              </w:rPr>
              <w:t xml:space="preserve">   </w:t>
            </w:r>
            <w:r>
              <w:rPr>
                <w:rFonts w:hint="eastAsia" w:ascii="宋体" w:hAnsi="宋体" w:cs="宋体"/>
                <w:b/>
                <w:bCs/>
                <w:spacing w:val="2"/>
                <w:sz w:val="30"/>
                <w:szCs w:val="30"/>
              </w:rPr>
              <w:t>号</w:t>
            </w:r>
          </w:p>
        </w:tc>
        <w:tc>
          <w:tcPr>
            <w:tcW w:w="4857" w:type="dxa"/>
            <w:tcBorders>
              <w:top w:val="single" w:color="auto" w:sz="8" w:space="0"/>
              <w:bottom w:val="single" w:color="auto" w:sz="8" w:space="0"/>
            </w:tcBorders>
            <w:vAlign w:val="center"/>
          </w:tcPr>
          <w:p>
            <w:pPr>
              <w:jc w:val="center"/>
              <w:rPr>
                <w:rFonts w:ascii="宋体"/>
                <w:b/>
                <w:bCs/>
                <w:spacing w:val="2"/>
                <w:sz w:val="30"/>
                <w:szCs w:val="30"/>
              </w:rPr>
            </w:pPr>
            <w:r>
              <w:rPr>
                <w:rFonts w:hint="eastAsia" w:ascii="宋体"/>
                <w:b/>
                <w:bCs/>
                <w:spacing w:val="2"/>
                <w:sz w:val="30"/>
                <w:szCs w:val="30"/>
              </w:rPr>
              <w:t>180628245B</w:t>
            </w:r>
          </w:p>
        </w:tc>
      </w:tr>
      <w:tr>
        <w:tblPrEx>
          <w:tblCellMar>
            <w:top w:w="0" w:type="dxa"/>
            <w:left w:w="108" w:type="dxa"/>
            <w:bottom w:w="0" w:type="dxa"/>
            <w:right w:w="108" w:type="dxa"/>
          </w:tblCellMar>
        </w:tblPrEx>
        <w:trPr>
          <w:trHeight w:val="578" w:hRule="atLeast"/>
          <w:jc w:val="center"/>
        </w:trPr>
        <w:tc>
          <w:tcPr>
            <w:tcW w:w="2204" w:type="dxa"/>
            <w:vAlign w:val="center"/>
          </w:tcPr>
          <w:p>
            <w:pPr>
              <w:jc w:val="center"/>
              <w:rPr>
                <w:rFonts w:ascii="宋体" w:hAnsi="宋体" w:cs="宋体"/>
                <w:b/>
                <w:bCs/>
                <w:spacing w:val="2"/>
                <w:sz w:val="30"/>
                <w:szCs w:val="30"/>
              </w:rPr>
            </w:pPr>
            <w:r>
              <w:rPr>
                <w:rFonts w:hint="eastAsia" w:ascii="宋体" w:hAnsi="宋体" w:cs="宋体"/>
                <w:b/>
                <w:bCs/>
                <w:spacing w:val="2"/>
                <w:sz w:val="30"/>
                <w:szCs w:val="30"/>
              </w:rPr>
              <w:t>二级学院</w:t>
            </w:r>
          </w:p>
        </w:tc>
        <w:tc>
          <w:tcPr>
            <w:tcW w:w="4857" w:type="dxa"/>
            <w:tcBorders>
              <w:top w:val="single" w:color="auto" w:sz="8" w:space="0"/>
              <w:bottom w:val="single" w:color="auto" w:sz="8" w:space="0"/>
            </w:tcBorders>
            <w:vAlign w:val="center"/>
          </w:tcPr>
          <w:p>
            <w:pPr>
              <w:jc w:val="center"/>
              <w:rPr>
                <w:rFonts w:ascii="宋体"/>
                <w:b/>
                <w:bCs/>
                <w:spacing w:val="2"/>
                <w:sz w:val="30"/>
                <w:szCs w:val="30"/>
              </w:rPr>
            </w:pPr>
            <w:r>
              <w:rPr>
                <w:rFonts w:hint="eastAsia" w:ascii="宋体"/>
                <w:b/>
                <w:bCs/>
                <w:spacing w:val="2"/>
                <w:sz w:val="30"/>
                <w:szCs w:val="30"/>
              </w:rPr>
              <w:t>经济管理学院</w:t>
            </w:r>
          </w:p>
        </w:tc>
      </w:tr>
      <w:tr>
        <w:tblPrEx>
          <w:tblCellMar>
            <w:top w:w="0" w:type="dxa"/>
            <w:left w:w="108" w:type="dxa"/>
            <w:bottom w:w="0" w:type="dxa"/>
            <w:right w:w="108" w:type="dxa"/>
          </w:tblCellMar>
        </w:tblPrEx>
        <w:trPr>
          <w:trHeight w:val="578" w:hRule="atLeast"/>
          <w:jc w:val="center"/>
        </w:trPr>
        <w:tc>
          <w:tcPr>
            <w:tcW w:w="2204" w:type="dxa"/>
            <w:vAlign w:val="center"/>
          </w:tcPr>
          <w:p>
            <w:pPr>
              <w:jc w:val="center"/>
              <w:rPr>
                <w:rFonts w:ascii="宋体" w:hAnsi="宋体" w:cs="宋体"/>
                <w:b/>
                <w:bCs/>
                <w:spacing w:val="2"/>
                <w:sz w:val="30"/>
                <w:szCs w:val="30"/>
              </w:rPr>
            </w:pPr>
            <w:r>
              <w:rPr>
                <w:rFonts w:hint="eastAsia" w:ascii="宋体" w:hAnsi="宋体" w:cs="宋体"/>
                <w:b/>
                <w:bCs/>
                <w:spacing w:val="2"/>
                <w:sz w:val="30"/>
                <w:szCs w:val="30"/>
              </w:rPr>
              <w:t>专    业</w:t>
            </w:r>
          </w:p>
        </w:tc>
        <w:tc>
          <w:tcPr>
            <w:tcW w:w="4857" w:type="dxa"/>
            <w:tcBorders>
              <w:top w:val="single" w:color="auto" w:sz="8" w:space="0"/>
              <w:bottom w:val="single" w:color="auto" w:sz="8" w:space="0"/>
            </w:tcBorders>
            <w:vAlign w:val="center"/>
          </w:tcPr>
          <w:p>
            <w:pPr>
              <w:jc w:val="center"/>
              <w:rPr>
                <w:rFonts w:ascii="宋体"/>
                <w:b/>
                <w:bCs/>
                <w:spacing w:val="2"/>
                <w:sz w:val="30"/>
                <w:szCs w:val="30"/>
              </w:rPr>
            </w:pPr>
            <w:r>
              <w:rPr>
                <w:rFonts w:ascii="宋体"/>
                <w:b/>
                <w:bCs/>
                <w:spacing w:val="2"/>
                <w:sz w:val="30"/>
                <w:szCs w:val="30"/>
              </w:rPr>
              <w:t>审计学</w:t>
            </w:r>
          </w:p>
        </w:tc>
      </w:tr>
      <w:tr>
        <w:tblPrEx>
          <w:tblCellMar>
            <w:top w:w="0" w:type="dxa"/>
            <w:left w:w="108" w:type="dxa"/>
            <w:bottom w:w="0" w:type="dxa"/>
            <w:right w:w="108" w:type="dxa"/>
          </w:tblCellMar>
        </w:tblPrEx>
        <w:trPr>
          <w:trHeight w:val="559" w:hRule="atLeast"/>
          <w:jc w:val="center"/>
        </w:trPr>
        <w:tc>
          <w:tcPr>
            <w:tcW w:w="2204" w:type="dxa"/>
            <w:vAlign w:val="center"/>
          </w:tcPr>
          <w:p>
            <w:pPr>
              <w:jc w:val="center"/>
              <w:rPr>
                <w:rFonts w:ascii="宋体" w:hAnsi="宋体" w:cs="宋体"/>
                <w:b/>
                <w:bCs/>
                <w:spacing w:val="2"/>
                <w:sz w:val="30"/>
                <w:szCs w:val="30"/>
              </w:rPr>
            </w:pPr>
            <w:r>
              <w:rPr>
                <w:rFonts w:hint="eastAsia" w:ascii="宋体" w:hAnsi="宋体" w:cs="宋体"/>
                <w:b/>
                <w:bCs/>
                <w:spacing w:val="2"/>
                <w:sz w:val="30"/>
                <w:szCs w:val="30"/>
              </w:rPr>
              <w:t>指导教师</w:t>
            </w:r>
          </w:p>
        </w:tc>
        <w:tc>
          <w:tcPr>
            <w:tcW w:w="4857" w:type="dxa"/>
            <w:tcBorders>
              <w:top w:val="single" w:color="auto" w:sz="8" w:space="0"/>
              <w:bottom w:val="single" w:color="auto" w:sz="8" w:space="0"/>
            </w:tcBorders>
            <w:vAlign w:val="center"/>
          </w:tcPr>
          <w:p>
            <w:pPr>
              <w:jc w:val="center"/>
              <w:rPr>
                <w:rFonts w:ascii="宋体"/>
                <w:b/>
                <w:bCs/>
                <w:spacing w:val="2"/>
                <w:sz w:val="30"/>
                <w:szCs w:val="30"/>
              </w:rPr>
            </w:pPr>
            <w:r>
              <w:rPr>
                <w:rFonts w:hint="eastAsia" w:ascii="宋体"/>
                <w:b/>
                <w:bCs/>
                <w:spacing w:val="2"/>
                <w:sz w:val="30"/>
                <w:szCs w:val="30"/>
              </w:rPr>
              <w:t>李四</w:t>
            </w:r>
          </w:p>
        </w:tc>
      </w:tr>
    </w:tbl>
    <w:p>
      <w:pPr>
        <w:jc w:val="center"/>
        <w:rPr>
          <w:rFonts w:ascii="楷体_GB2312" w:eastAsia="楷体_GB2312"/>
          <w:sz w:val="28"/>
          <w:szCs w:val="28"/>
        </w:rPr>
      </w:pPr>
    </w:p>
    <w:p>
      <w:pPr>
        <w:widowControl/>
        <w:jc w:val="left"/>
        <w:rPr>
          <w:rFonts w:ascii="楷体_GB2312" w:eastAsia="楷体_GB2312"/>
          <w:sz w:val="28"/>
          <w:szCs w:val="28"/>
        </w:rPr>
      </w:pPr>
      <w:r>
        <w:rPr>
          <w:rFonts w:ascii="楷体_GB2312" w:eastAsia="楷体_GB2312"/>
          <w:sz w:val="28"/>
          <w:szCs w:val="28"/>
        </w:rPr>
        <w:br w:type="page"/>
      </w:r>
    </w:p>
    <w:p>
      <w:pPr>
        <w:spacing w:before="240" w:beforeLines="100" w:after="240" w:afterLines="100" w:line="360" w:lineRule="auto"/>
        <w:jc w:val="center"/>
      </w:pPr>
      <w:r>
        <w:rPr>
          <w:rFonts w:ascii="黑体" w:eastAsia="黑体" w:cs="黑体"/>
          <w:kern w:val="0"/>
          <w:sz w:val="36"/>
          <w:szCs w:val="36"/>
        </w:rPr>
        <mc:AlternateContent>
          <mc:Choice Requires="wps">
            <w:drawing>
              <wp:anchor distT="0" distB="0" distL="114300" distR="114300" simplePos="0" relativeHeight="251671552" behindDoc="0" locked="0" layoutInCell="1" allowOverlap="1">
                <wp:simplePos x="0" y="0"/>
                <wp:positionH relativeFrom="column">
                  <wp:posOffset>3609975</wp:posOffset>
                </wp:positionH>
                <wp:positionV relativeFrom="paragraph">
                  <wp:posOffset>-633730</wp:posOffset>
                </wp:positionV>
                <wp:extent cx="2510790" cy="644525"/>
                <wp:effectExtent l="400050" t="0" r="22860" b="136525"/>
                <wp:wrapNone/>
                <wp:docPr id="14" name="对话气泡: 矩形 14"/>
                <wp:cNvGraphicFramePr/>
                <a:graphic xmlns:a="http://schemas.openxmlformats.org/drawingml/2006/main">
                  <a:graphicData uri="http://schemas.microsoft.com/office/word/2010/wordprocessingShape">
                    <wps:wsp>
                      <wps:cNvSpPr>
                        <a:spLocks noChangeArrowheads="1"/>
                      </wps:cNvSpPr>
                      <wps:spPr bwMode="auto">
                        <a:xfrm>
                          <a:off x="0" y="0"/>
                          <a:ext cx="2510790" cy="644525"/>
                        </a:xfrm>
                        <a:prstGeom prst="wedgeRectCallout">
                          <a:avLst>
                            <a:gd name="adj1" fmla="val -64534"/>
                            <a:gd name="adj2" fmla="val 61856"/>
                          </a:avLst>
                        </a:prstGeom>
                        <a:solidFill>
                          <a:srgbClr val="FFFFFF"/>
                        </a:solidFill>
                        <a:ln w="9525" cmpd="sng">
                          <a:solidFill>
                            <a:srgbClr val="000000"/>
                          </a:solidFill>
                          <a:miter lim="800000"/>
                        </a:ln>
                        <a:effectLst/>
                      </wps:spPr>
                      <wps:txbx>
                        <w:txbxContent>
                          <w:p>
                            <w:pPr>
                              <w:spacing w:line="240" w:lineRule="exact"/>
                              <w:rPr>
                                <w:b/>
                                <w:bCs/>
                                <w:color w:val="FF0000"/>
                                <w:sz w:val="18"/>
                                <w:szCs w:val="18"/>
                              </w:rPr>
                            </w:pPr>
                            <w:r>
                              <w:rPr>
                                <w:rFonts w:hint="eastAsia" w:ascii="宋体" w:hAnsi="宋体"/>
                                <w:b/>
                                <w:bCs/>
                                <w:color w:val="FF0000"/>
                                <w:sz w:val="18"/>
                                <w:szCs w:val="18"/>
                              </w:rPr>
                              <w:t>“目录”两字用黑体小二号，居中，两字间空两个中文字符。目录内容用宋体四号，顶格，行距1.5倍。</w:t>
                            </w:r>
                          </w:p>
                        </w:txbxContent>
                      </wps:txbx>
                      <wps:bodyPr rot="0" vert="horz" wrap="square" lIns="91440" tIns="45720" rIns="91440" bIns="45720" anchor="t" anchorCtr="0" upright="1">
                        <a:noAutofit/>
                      </wps:bodyPr>
                    </wps:wsp>
                  </a:graphicData>
                </a:graphic>
              </wp:anchor>
            </w:drawing>
          </mc:Choice>
          <mc:Fallback>
            <w:pict>
              <v:shape id="对话气泡: 矩形 14" o:spid="_x0000_s1026" o:spt="61" type="#_x0000_t61" style="position:absolute;left:0pt;margin-left:284.25pt;margin-top:-49.9pt;height:50.75pt;width:197.7pt;z-index:251671552;mso-width-relative:page;mso-height-relative:page;" fillcolor="#FFFFFF" filled="t" stroked="t" coordsize="21600,21600" o:gfxdata="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iHBpfZAAAACQEAAA8AAAAA&#10;AAAAAQAgAAAAIgAAAGRycy9kb3ducmV2LnhtbFBLAQIUABQAAAAIAIdO4kCM8H7KhQIAAAEFAAAO&#10;AAAAAAAAAAEAIAAAACgBAABkcnMvZTJvRG9jLnhtbFBLBQYAAAAABgAGAFkBAAAfBgAAAAA=&#10;" adj="-3139,24161">
                <v:fill on="t" focussize="0,0"/>
                <v:stroke color="#000000" miterlimit="8" joinstyle="miter"/>
                <v:imagedata o:title=""/>
                <o:lock v:ext="edit" aspectratio="f"/>
                <v:textbox>
                  <w:txbxContent>
                    <w:p>
                      <w:pPr>
                        <w:spacing w:line="240" w:lineRule="exact"/>
                        <w:rPr>
                          <w:b/>
                          <w:bCs/>
                          <w:color w:val="FF0000"/>
                          <w:sz w:val="18"/>
                          <w:szCs w:val="18"/>
                        </w:rPr>
                      </w:pPr>
                      <w:r>
                        <w:rPr>
                          <w:rFonts w:hint="eastAsia" w:ascii="宋体" w:hAnsi="宋体"/>
                          <w:b/>
                          <w:bCs/>
                          <w:color w:val="FF0000"/>
                          <w:sz w:val="18"/>
                          <w:szCs w:val="18"/>
                        </w:rPr>
                        <w:t>“目录”两字用黑体小二号，居中，两字间空两个中文字符。目录内容用宋体四号，顶格，行距1.5倍。</w:t>
                      </w:r>
                    </w:p>
                  </w:txbxContent>
                </v:textbox>
              </v:shape>
            </w:pict>
          </mc:Fallback>
        </mc:AlternateContent>
      </w:r>
      <w:r>
        <w:rPr>
          <w:rFonts w:hint="eastAsia" w:eastAsia="黑体"/>
          <w:sz w:val="36"/>
          <w:szCs w:val="36"/>
        </w:rPr>
        <w:t xml:space="preserve">目 </w:t>
      </w:r>
      <w:r>
        <w:rPr>
          <w:rFonts w:eastAsia="黑体"/>
          <w:sz w:val="36"/>
          <w:szCs w:val="36"/>
        </w:rPr>
        <w:t xml:space="preserve">   </w:t>
      </w:r>
      <w:r>
        <w:rPr>
          <w:rFonts w:hint="eastAsia" w:eastAsia="黑体"/>
          <w:sz w:val="36"/>
          <w:szCs w:val="36"/>
        </w:rPr>
        <w:t>录</w:t>
      </w:r>
    </w:p>
    <w:p>
      <w:pPr>
        <w:pStyle w:val="7"/>
      </w:pPr>
    </w:p>
    <w:p>
      <w:pPr>
        <w:pStyle w:val="7"/>
        <w:tabs>
          <w:tab w:val="right" w:leader="dot" w:pos="8777"/>
        </w:tabs>
        <w:spacing w:line="360" w:lineRule="auto"/>
        <w:rPr>
          <w:rFonts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"1-2" \h \z \u </w:instrText>
      </w:r>
      <w:r>
        <w:rPr>
          <w:rFonts w:asciiTheme="minorEastAsia" w:hAnsiTheme="minorEastAsia" w:eastAsiaTheme="minorEastAsia"/>
          <w:sz w:val="28"/>
          <w:szCs w:val="28"/>
        </w:rPr>
        <w:fldChar w:fldCharType="separate"/>
      </w:r>
      <w:r>
        <w:fldChar w:fldCharType="begin"/>
      </w:r>
      <w:r>
        <w:instrText xml:space="preserve"> HYPERLINK \l "_Toc124154329" </w:instrText>
      </w:r>
      <w:r>
        <w:fldChar w:fldCharType="separate"/>
      </w:r>
      <w:r>
        <w:rPr>
          <w:rStyle w:val="13"/>
          <w:rFonts w:eastAsiaTheme="minorEastAsia"/>
          <w:sz w:val="28"/>
          <w:szCs w:val="28"/>
        </w:rPr>
        <w:t>摘要</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_Toc124154329 \h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"_Toc124154330" </w:instrText>
      </w:r>
      <w:r>
        <w:fldChar w:fldCharType="separate"/>
      </w:r>
      <w:r>
        <w:rPr>
          <w:rStyle w:val="13"/>
          <w:rFonts w:eastAsiaTheme="minorEastAsia"/>
          <w:sz w:val="28"/>
          <w:szCs w:val="28"/>
        </w:rPr>
        <w:t>ABSTRACT</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_Toc124154330 \h </w:instrText>
      </w:r>
      <w:r>
        <w:rPr>
          <w:rFonts w:eastAsiaTheme="minorEastAsia"/>
          <w:sz w:val="28"/>
          <w:szCs w:val="28"/>
        </w:rPr>
        <w:fldChar w:fldCharType="separate"/>
      </w:r>
      <w:r>
        <w:rPr>
          <w:rFonts w:eastAsiaTheme="minorEastAsia"/>
          <w:sz w:val="28"/>
          <w:szCs w:val="28"/>
        </w:rPr>
        <w:t>2</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"_Toc124154331" </w:instrText>
      </w:r>
      <w:r>
        <w:fldChar w:fldCharType="separate"/>
      </w:r>
      <w:r>
        <w:rPr>
          <w:rStyle w:val="13"/>
          <w:rFonts w:eastAsiaTheme="minorEastAsia"/>
          <w:sz w:val="28"/>
          <w:szCs w:val="28"/>
        </w:rPr>
        <w:t>一、绪论</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_Toc124154331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9"/>
        <w:rPr>
          <w:rFonts w:eastAsiaTheme="minorEastAsia"/>
          <w:sz w:val="28"/>
          <w:szCs w:val="28"/>
        </w:rPr>
      </w:pPr>
      <w:r>
        <w:fldChar w:fldCharType="begin"/>
      </w:r>
      <w:r>
        <w:instrText xml:space="preserve"> HYPERLINK \l "_Toc124154332" </w:instrText>
      </w:r>
      <w:r>
        <w:fldChar w:fldCharType="separate"/>
      </w:r>
      <w:r>
        <w:rPr>
          <w:rStyle w:val="13"/>
          <w:rFonts w:eastAsiaTheme="minorEastAsia"/>
          <w:sz w:val="28"/>
          <w:szCs w:val="28"/>
        </w:rPr>
        <w:t>（一）研究的背景和意义</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_Toc124154332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9"/>
        <w:rPr>
          <w:rFonts w:eastAsiaTheme="minorEastAsia"/>
          <w:sz w:val="28"/>
          <w:szCs w:val="28"/>
        </w:rPr>
      </w:pPr>
      <w:r>
        <w:fldChar w:fldCharType="begin"/>
      </w:r>
      <w:r>
        <w:instrText xml:space="preserve"> HYPERLINK \l "_Toc124154333" </w:instrText>
      </w:r>
      <w:r>
        <w:fldChar w:fldCharType="separate"/>
      </w:r>
      <w:r>
        <w:rPr>
          <w:rStyle w:val="13"/>
          <w:rFonts w:eastAsiaTheme="minorEastAsia"/>
          <w:sz w:val="28"/>
          <w:szCs w:val="28"/>
        </w:rPr>
        <w:t>（二）研究目的</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_Toc124154333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9"/>
        <w:rPr>
          <w:rFonts w:eastAsiaTheme="minorEastAsia"/>
          <w:sz w:val="28"/>
          <w:szCs w:val="28"/>
        </w:rPr>
      </w:pPr>
      <w:r>
        <w:fldChar w:fldCharType="begin"/>
      </w:r>
      <w:r>
        <w:instrText xml:space="preserve"> HYPERLINK \l "_Toc124154334" </w:instrText>
      </w:r>
      <w:r>
        <w:fldChar w:fldCharType="separate"/>
      </w:r>
      <w:r>
        <w:rPr>
          <w:rStyle w:val="13"/>
          <w:rFonts w:eastAsiaTheme="minorEastAsia"/>
          <w:sz w:val="28"/>
          <w:szCs w:val="28"/>
        </w:rPr>
        <w:t>（三）研究内容和方法</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_Toc124154334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"_Toc124154335" </w:instrText>
      </w:r>
      <w:r>
        <w:fldChar w:fldCharType="separate"/>
      </w:r>
      <w:r>
        <w:rPr>
          <w:rStyle w:val="13"/>
          <w:rFonts w:eastAsiaTheme="minorEastAsia"/>
          <w:sz w:val="28"/>
          <w:szCs w:val="28"/>
        </w:rPr>
        <w:t>二、人工智能与内部审计的概述</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_Toc124154335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9"/>
        <w:rPr>
          <w:rFonts w:eastAsiaTheme="minorEastAsia"/>
          <w:sz w:val="28"/>
          <w:szCs w:val="28"/>
        </w:rPr>
      </w:pPr>
      <w:r>
        <w:fldChar w:fldCharType="begin"/>
      </w:r>
      <w:r>
        <w:instrText xml:space="preserve"> HYPERLINK \l "_Toc124154336" </w:instrText>
      </w:r>
      <w:r>
        <w:fldChar w:fldCharType="separate"/>
      </w:r>
      <w:r>
        <w:rPr>
          <w:rStyle w:val="13"/>
          <w:rFonts w:eastAsiaTheme="minorEastAsia"/>
          <w:sz w:val="28"/>
          <w:szCs w:val="28"/>
        </w:rPr>
        <w:t>（一）人工智能的概念</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_Toc124154336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"_Toc124154337" </w:instrText>
      </w:r>
      <w:r>
        <w:fldChar w:fldCharType="separate"/>
      </w:r>
      <w:r>
        <w:rPr>
          <w:rStyle w:val="13"/>
          <w:rFonts w:eastAsiaTheme="minorEastAsia"/>
          <w:sz w:val="28"/>
          <w:szCs w:val="28"/>
        </w:rPr>
        <w:t>三、人工智能为内部审计带来的机遇和挑战</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_Toc124154337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"_Toc124154338" </w:instrText>
      </w:r>
      <w:r>
        <w:fldChar w:fldCharType="separate"/>
      </w:r>
      <w:r>
        <w:rPr>
          <w:rStyle w:val="13"/>
          <w:rFonts w:eastAsiaTheme="minorEastAsia"/>
          <w:sz w:val="28"/>
          <w:szCs w:val="28"/>
        </w:rPr>
        <w:t>参考文献</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_Toc124154338 \h </w:instrText>
      </w:r>
      <w:r>
        <w:rPr>
          <w:rFonts w:eastAsiaTheme="minorEastAsia"/>
          <w:sz w:val="28"/>
          <w:szCs w:val="28"/>
        </w:rPr>
        <w:fldChar w:fldCharType="separate"/>
      </w:r>
      <w:r>
        <w:rPr>
          <w:rFonts w:eastAsiaTheme="minorEastAsia"/>
          <w:sz w:val="28"/>
          <w:szCs w:val="28"/>
        </w:rPr>
        <w:t>4</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"_Toc124154339" </w:instrText>
      </w:r>
      <w:r>
        <w:fldChar w:fldCharType="separate"/>
      </w:r>
      <w:r>
        <w:rPr>
          <w:rStyle w:val="13"/>
          <w:rFonts w:eastAsiaTheme="minorEastAsia"/>
          <w:sz w:val="28"/>
          <w:szCs w:val="28"/>
        </w:rPr>
        <w:t>谢辞</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_Toc124154339 \h </w:instrText>
      </w:r>
      <w:r>
        <w:rPr>
          <w:rFonts w:eastAsiaTheme="minorEastAsia"/>
          <w:sz w:val="28"/>
          <w:szCs w:val="28"/>
        </w:rPr>
        <w:fldChar w:fldCharType="separate"/>
      </w:r>
      <w:r>
        <w:rPr>
          <w:rFonts w:eastAsiaTheme="minorEastAsia"/>
          <w:sz w:val="28"/>
          <w:szCs w:val="28"/>
        </w:rPr>
        <w:t>6</w:t>
      </w:r>
      <w:r>
        <w:rPr>
          <w:rFonts w:eastAsiaTheme="minorEastAsia"/>
          <w:sz w:val="28"/>
          <w:szCs w:val="28"/>
        </w:rPr>
        <w:fldChar w:fldCharType="end"/>
      </w:r>
      <w:r>
        <w:rPr>
          <w:rFonts w:eastAsiaTheme="minorEastAsia"/>
          <w:sz w:val="28"/>
          <w:szCs w:val="28"/>
        </w:rPr>
        <w:fldChar w:fldCharType="end"/>
      </w:r>
    </w:p>
    <w:p>
      <w:pPr>
        <w:pStyle w:val="7"/>
        <w:tabs>
          <w:tab w:val="right" w:leader="dot" w:pos="8777"/>
        </w:tabs>
        <w:spacing w:line="360" w:lineRule="auto"/>
        <w:rPr>
          <w:rFonts w:eastAsiaTheme="minorEastAsia"/>
          <w:sz w:val="28"/>
          <w:szCs w:val="28"/>
        </w:rPr>
      </w:pPr>
      <w:r>
        <w:fldChar w:fldCharType="begin"/>
      </w:r>
      <w:r>
        <w:instrText xml:space="preserve"> HYPERLINK \l "_Toc124154340" </w:instrText>
      </w:r>
      <w:r>
        <w:fldChar w:fldCharType="separate"/>
      </w:r>
      <w:r>
        <w:rPr>
          <w:rStyle w:val="13"/>
          <w:rFonts w:eastAsiaTheme="minorEastAsia"/>
          <w:sz w:val="28"/>
          <w:szCs w:val="28"/>
        </w:rPr>
        <w:t>附录</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_Toc124154340 \h </w:instrText>
      </w:r>
      <w:r>
        <w:rPr>
          <w:rFonts w:eastAsiaTheme="minorEastAsia"/>
          <w:sz w:val="28"/>
          <w:szCs w:val="28"/>
        </w:rPr>
        <w:fldChar w:fldCharType="separate"/>
      </w:r>
      <w:r>
        <w:rPr>
          <w:rFonts w:eastAsiaTheme="minorEastAsia"/>
          <w:sz w:val="28"/>
          <w:szCs w:val="28"/>
        </w:rPr>
        <w:t>7</w:t>
      </w:r>
      <w:r>
        <w:rPr>
          <w:rFonts w:eastAsiaTheme="minorEastAsia"/>
          <w:sz w:val="28"/>
          <w:szCs w:val="28"/>
        </w:rPr>
        <w:fldChar w:fldCharType="end"/>
      </w:r>
      <w:r>
        <w:rPr>
          <w:rFonts w:eastAsiaTheme="minorEastAsia"/>
          <w:sz w:val="28"/>
          <w:szCs w:val="28"/>
        </w:rPr>
        <w:fldChar w:fldCharType="end"/>
      </w:r>
    </w:p>
    <w:p>
      <w:pPr>
        <w:spacing w:line="360" w:lineRule="auto"/>
        <w:rPr>
          <w:rFonts w:eastAsiaTheme="minorEastAsia"/>
          <w:sz w:val="28"/>
          <w:szCs w:val="28"/>
        </w:rPr>
      </w:pPr>
      <w:r>
        <w:rPr>
          <w:rFonts w:asciiTheme="minorEastAsia" w:hAnsiTheme="minorEastAsia" w:eastAsiaTheme="minorEastAsia"/>
          <w:sz w:val="28"/>
          <w:szCs w:val="28"/>
        </w:rPr>
        <w:fldChar w:fldCharType="end"/>
      </w:r>
    </w:p>
    <w:p>
      <w:pPr>
        <w:autoSpaceDE w:val="0"/>
        <w:autoSpaceDN w:val="0"/>
        <w:adjustRightInd w:val="0"/>
        <w:jc w:val="center"/>
        <w:rPr>
          <w:rFonts w:ascii="黑体" w:eastAsia="黑体" w:cs="黑体"/>
          <w:kern w:val="0"/>
          <w:sz w:val="36"/>
          <w:szCs w:val="36"/>
        </w:rPr>
        <w:sectPr>
          <w:footnotePr>
            <w:numFmt w:val="decimalEnclosedCircleChinese"/>
          </w:footnotePr>
          <w:pgSz w:w="11906" w:h="16838"/>
          <w:pgMar w:top="1418" w:right="1418" w:bottom="1134" w:left="1701" w:header="851" w:footer="992" w:gutter="0"/>
          <w:cols w:space="425" w:num="1"/>
          <w:docGrid w:linePitch="312" w:charSpace="0"/>
        </w:sectPr>
      </w:pPr>
      <w:r>
        <w:rPr>
          <w:rFonts w:ascii="黑体" w:eastAsia="黑体" w:cs="黑体"/>
          <w:kern w:val="0"/>
          <w:sz w:val="36"/>
          <w:szCs w:val="36"/>
        </w:rPr>
        <mc:AlternateContent>
          <mc:Choice Requires="wps">
            <w:drawing>
              <wp:anchor distT="0" distB="0" distL="114300" distR="114300" simplePos="0" relativeHeight="251670528" behindDoc="0" locked="0" layoutInCell="1" allowOverlap="1">
                <wp:simplePos x="0" y="0"/>
                <wp:positionH relativeFrom="column">
                  <wp:posOffset>2386965</wp:posOffset>
                </wp:positionH>
                <wp:positionV relativeFrom="paragraph">
                  <wp:posOffset>705485</wp:posOffset>
                </wp:positionV>
                <wp:extent cx="2510790" cy="445770"/>
                <wp:effectExtent l="0" t="1009650" r="22860" b="11430"/>
                <wp:wrapNone/>
                <wp:docPr id="15" name="对话气泡: 矩形 15"/>
                <wp:cNvGraphicFramePr/>
                <a:graphic xmlns:a="http://schemas.openxmlformats.org/drawingml/2006/main">
                  <a:graphicData uri="http://schemas.microsoft.com/office/word/2010/wordprocessingShape">
                    <wps:wsp>
                      <wps:cNvSpPr>
                        <a:spLocks noChangeArrowheads="1"/>
                      </wps:cNvSpPr>
                      <wps:spPr bwMode="auto">
                        <a:xfrm>
                          <a:off x="0" y="0"/>
                          <a:ext cx="2510790" cy="445770"/>
                        </a:xfrm>
                        <a:prstGeom prst="wedgeRectCallout">
                          <a:avLst>
                            <a:gd name="adj1" fmla="val -42683"/>
                            <a:gd name="adj2" fmla="val -272801"/>
                          </a:avLst>
                        </a:prstGeom>
                        <a:solidFill>
                          <a:srgbClr val="FFFFFF"/>
                        </a:solidFill>
                        <a:ln w="9525" cmpd="sng">
                          <a:solidFill>
                            <a:srgbClr val="000000"/>
                          </a:solidFill>
                          <a:miter lim="800000"/>
                        </a:ln>
                        <a:effectLst/>
                      </wps:spPr>
                      <wps:txbx>
                        <w:txbxContent>
                          <w:p>
                            <w:pPr>
                              <w:spacing w:line="240" w:lineRule="exact"/>
                              <w:rPr>
                                <w:b/>
                                <w:bCs/>
                                <w:color w:val="FF0000"/>
                                <w:sz w:val="18"/>
                                <w:szCs w:val="18"/>
                              </w:rPr>
                            </w:pPr>
                            <w:r>
                              <w:rPr>
                                <w:rFonts w:hint="eastAsia"/>
                                <w:bCs/>
                                <w:color w:val="FF0000"/>
                              </w:rPr>
                              <w:t>目录中页码编号须与正文内容一致，各级标题与页码之间用省略号（</w:t>
                            </w:r>
                            <w:r>
                              <w:rPr>
                                <w:rFonts w:hint="eastAsia"/>
                                <w:b/>
                                <w:color w:val="FF0000"/>
                              </w:rPr>
                              <w:t>......</w:t>
                            </w:r>
                            <w:r>
                              <w:rPr>
                                <w:rFonts w:hint="eastAsia"/>
                                <w:bCs/>
                                <w:color w:val="FF0000"/>
                              </w:rPr>
                              <w:t>）连接。</w:t>
                            </w:r>
                          </w:p>
                        </w:txbxContent>
                      </wps:txbx>
                      <wps:bodyPr rot="0" vert="horz" wrap="square" lIns="91440" tIns="45720" rIns="91440" bIns="45720" anchor="t" anchorCtr="0" upright="1">
                        <a:noAutofit/>
                      </wps:bodyPr>
                    </wps:wsp>
                  </a:graphicData>
                </a:graphic>
              </wp:anchor>
            </w:drawing>
          </mc:Choice>
          <mc:Fallback>
            <w:pict>
              <v:shape id="对话气泡: 矩形 15" o:spid="_x0000_s1026" o:spt="61" type="#_x0000_t61" style="position:absolute;left:0pt;margin-left:187.95pt;margin-top:55.55pt;height:35.1pt;width:197.7pt;z-index:251670528;mso-width-relative:page;mso-height-relative:page;" fillcolor="#FFFFFF" filled="t" stroked="t" coordsize="21600,21600" o:gfxdata="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R4lAtkAAAALAQAADwAA&#10;AAAAAAABACAAAAAiAAAAZHJzL2Rvd25yZXYueG1sUEsBAhQAFAAAAAgAh07iQHvOk0WHAgAAAwUA&#10;AA4AAAAAAAAAAQAgAAAAKAEAAGRycy9lMm9Eb2MueG1sUEsFBgAAAAAGAAYAWQEAACEGAAAAAA==&#10;" adj="1580,-48125">
                <v:fill on="t" focussize="0,0"/>
                <v:stroke color="#000000" miterlimit="8" joinstyle="miter"/>
                <v:imagedata o:title=""/>
                <o:lock v:ext="edit" aspectratio="f"/>
                <v:textbox>
                  <w:txbxContent>
                    <w:p>
                      <w:pPr>
                        <w:spacing w:line="240" w:lineRule="exact"/>
                        <w:rPr>
                          <w:b/>
                          <w:bCs/>
                          <w:color w:val="FF0000"/>
                          <w:sz w:val="18"/>
                          <w:szCs w:val="18"/>
                        </w:rPr>
                      </w:pPr>
                      <w:r>
                        <w:rPr>
                          <w:rFonts w:hint="eastAsia"/>
                          <w:bCs/>
                          <w:color w:val="FF0000"/>
                        </w:rPr>
                        <w:t>目录中页码编号须与正文内容一致，各级标题与页码之间用省略号（</w:t>
                      </w:r>
                      <w:r>
                        <w:rPr>
                          <w:rFonts w:hint="eastAsia"/>
                          <w:b/>
                          <w:color w:val="FF0000"/>
                        </w:rPr>
                        <w:t>......</w:t>
                      </w:r>
                      <w:r>
                        <w:rPr>
                          <w:rFonts w:hint="eastAsia"/>
                          <w:bCs/>
                          <w:color w:val="FF0000"/>
                        </w:rPr>
                        <w:t>）连接。</w:t>
                      </w:r>
                    </w:p>
                  </w:txbxContent>
                </v:textbox>
              </v:shape>
            </w:pict>
          </mc:Fallback>
        </mc:AlternateContent>
      </w:r>
    </w:p>
    <w:p>
      <w:pPr>
        <w:autoSpaceDE w:val="0"/>
        <w:autoSpaceDN w:val="0"/>
        <w:adjustRightInd w:val="0"/>
        <w:jc w:val="center"/>
        <w:rPr>
          <w:rFonts w:ascii="黑体" w:hAnsi="黑体" w:eastAsia="黑体"/>
          <w:sz w:val="44"/>
          <w:szCs w:val="44"/>
        </w:rPr>
      </w:pPr>
      <w:r>
        <w:rPr>
          <w:rFonts w:ascii="黑体" w:eastAsia="黑体" w:cs="黑体"/>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4652010</wp:posOffset>
                </wp:positionH>
                <wp:positionV relativeFrom="paragraph">
                  <wp:posOffset>-839470</wp:posOffset>
                </wp:positionV>
                <wp:extent cx="1423035" cy="644525"/>
                <wp:effectExtent l="266700" t="0" r="24765" b="250825"/>
                <wp:wrapNone/>
                <wp:docPr id="1" name="对话气泡: 矩形 1"/>
                <wp:cNvGraphicFramePr/>
                <a:graphic xmlns:a="http://schemas.openxmlformats.org/drawingml/2006/main">
                  <a:graphicData uri="http://schemas.microsoft.com/office/word/2010/wordprocessingShape">
                    <wps:wsp>
                      <wps:cNvSpPr>
                        <a:spLocks noChangeArrowheads="1"/>
                      </wps:cNvSpPr>
                      <wps:spPr bwMode="auto">
                        <a:xfrm>
                          <a:off x="0" y="0"/>
                          <a:ext cx="1423035" cy="644525"/>
                        </a:xfrm>
                        <a:prstGeom prst="wedgeRectCallout">
                          <a:avLst>
                            <a:gd name="adj1" fmla="val -66051"/>
                            <a:gd name="adj2" fmla="val 81954"/>
                          </a:avLst>
                        </a:prstGeom>
                        <a:solidFill>
                          <a:srgbClr val="FFFFFF"/>
                        </a:solidFill>
                        <a:ln w="9525" cmpd="sng">
                          <a:solidFill>
                            <a:srgbClr val="000000"/>
                          </a:solidFill>
                          <a:miter lim="800000"/>
                        </a:ln>
                        <a:effectLst/>
                      </wps:spPr>
                      <wps:txbx>
                        <w:txbxContent>
                          <w:p>
                            <w:pPr>
                              <w:spacing w:line="240" w:lineRule="exact"/>
                              <w:rPr>
                                <w:b/>
                                <w:bCs/>
                                <w:color w:val="FF0000"/>
                                <w:sz w:val="18"/>
                                <w:szCs w:val="18"/>
                              </w:rPr>
                            </w:pPr>
                            <w:r>
                              <w:rPr>
                                <w:rFonts w:hint="eastAsia" w:ascii="宋体" w:hAnsi="宋体"/>
                                <w:b/>
                                <w:bCs/>
                                <w:color w:val="FF0000"/>
                                <w:sz w:val="18"/>
                                <w:szCs w:val="18"/>
                              </w:rPr>
                              <w:t>论文题目用二号黑体，居中；如需分行，断开处应语意完整。</w:t>
                            </w:r>
                          </w:p>
                        </w:txbxContent>
                      </wps:txbx>
                      <wps:bodyPr rot="0" vert="horz" wrap="square" lIns="91440" tIns="45720" rIns="91440" bIns="45720" anchor="t" anchorCtr="0" upright="1">
                        <a:noAutofit/>
                      </wps:bodyPr>
                    </wps:wsp>
                  </a:graphicData>
                </a:graphic>
              </wp:anchor>
            </w:drawing>
          </mc:Choice>
          <mc:Fallback>
            <w:pict>
              <v:shape id="对话气泡: 矩形 1" o:spid="_x0000_s1026" o:spt="61" type="#_x0000_t61" style="position:absolute;left:0pt;margin-left:366.3pt;margin-top:-66.1pt;height:50.75pt;width:112.05pt;z-index:251659264;mso-width-relative:page;mso-height-relative:page;" fillcolor="#FFFFFF" filled="t" stroked="t" coordsize="21600,21600" o:gfxdata="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ms+2tsAAAAMAQAADwAA&#10;AAAAAAABACAAAAAiAAAAZHJzL2Rvd25yZXYueG1sUEsBAhQAFAAAAAgAh07iQC/8PbqFAgAA/wQA&#10;AA4AAAAAAAAAAQAgAAAAKgEAAGRycy9lMm9Eb2MueG1sUEsFBgAAAAAGAAYAWQEAACEGAAAAAA==&#10;" adj="-3467,28502">
                <v:fill on="t" focussize="0,0"/>
                <v:stroke color="#000000" miterlimit="8" joinstyle="miter"/>
                <v:imagedata o:title=""/>
                <o:lock v:ext="edit" aspectratio="f"/>
                <v:textbox>
                  <w:txbxContent>
                    <w:p>
                      <w:pPr>
                        <w:spacing w:line="240" w:lineRule="exact"/>
                        <w:rPr>
                          <w:b/>
                          <w:bCs/>
                          <w:color w:val="FF0000"/>
                          <w:sz w:val="18"/>
                          <w:szCs w:val="18"/>
                        </w:rPr>
                      </w:pPr>
                      <w:r>
                        <w:rPr>
                          <w:rFonts w:hint="eastAsia" w:ascii="宋体" w:hAnsi="宋体"/>
                          <w:b/>
                          <w:bCs/>
                          <w:color w:val="FF0000"/>
                          <w:sz w:val="18"/>
                          <w:szCs w:val="18"/>
                        </w:rPr>
                        <w:t>论文题目用二号黑体，居中；如需分行，断开处应语意完整。</w:t>
                      </w:r>
                    </w:p>
                  </w:txbxContent>
                </v:textbox>
              </v:shape>
            </w:pict>
          </mc:Fallback>
        </mc:AlternateContent>
      </w:r>
      <w:bookmarkStart w:id="0" w:name="_Toc12794"/>
      <w:r>
        <w:rPr>
          <w:rFonts w:hint="eastAsia" w:ascii="黑体" w:hAnsi="黑体" w:eastAsia="黑体"/>
          <w:sz w:val="44"/>
          <w:szCs w:val="44"/>
        </w:rPr>
        <w:t>人工智能对内部审计的影响研究</w:t>
      </w:r>
      <w:bookmarkEnd w:id="0"/>
    </w:p>
    <w:p>
      <w:pPr>
        <w:autoSpaceDE w:val="0"/>
        <w:autoSpaceDN w:val="0"/>
        <w:adjustRightInd w:val="0"/>
        <w:jc w:val="center"/>
        <w:rPr>
          <w:rFonts w:ascii="黑体" w:eastAsia="黑体" w:cs="黑体"/>
          <w:kern w:val="0"/>
          <w:sz w:val="36"/>
          <w:szCs w:val="36"/>
        </w:rPr>
      </w:pPr>
    </w:p>
    <w:p>
      <w:pPr>
        <w:pStyle w:val="2"/>
        <w:spacing w:before="0" w:after="0" w:line="360" w:lineRule="auto"/>
        <w:jc w:val="center"/>
        <w:rPr>
          <w:rFonts w:ascii="黑体" w:hAnsi="黑体" w:eastAsia="黑体"/>
          <w:b w:val="0"/>
          <w:bCs w:val="0"/>
          <w:sz w:val="30"/>
          <w:szCs w:val="30"/>
        </w:rPr>
      </w:pPr>
      <w:bookmarkStart w:id="1" w:name="_Toc4713"/>
      <w:bookmarkStart w:id="2" w:name="_Toc124154329"/>
      <w:r>
        <w:rPr>
          <w:rFonts w:hint="eastAsia" w:ascii="黑体" w:hAnsi="黑体" w:eastAsia="黑体"/>
          <w:b w:val="0"/>
          <w:bCs w:val="0"/>
          <w:sz w:val="30"/>
          <w:szCs w:val="30"/>
        </w:rPr>
        <w:t>摘要</w:t>
      </w:r>
      <w:bookmarkEnd w:id="1"/>
      <w:bookmarkEnd w:id="2"/>
    </w:p>
    <w:p>
      <w:pPr>
        <w:autoSpaceDE w:val="0"/>
        <w:autoSpaceDN w:val="0"/>
        <w:adjustRightInd w:val="0"/>
        <w:spacing w:line="360" w:lineRule="auto"/>
        <w:ind w:firstLine="420"/>
      </w:pPr>
      <w:r>
        <w:rPr>
          <w:rFonts w:hint="eastAsia" w:ascii="宋体" w:cs="宋体"/>
          <w:kern w:val="0"/>
          <w:sz w:val="24"/>
        </w:rPr>
        <w:t>在大数据和人工智能的刺激下，传统的内部审计已不能满足日新月异的时代需求。目前，传统内部审计面临着一系列的问题：审计工作不及时，效率不高，审计结果的客观性和公正性得不到保障等等。因而内部审计信息化、数字化转型是大势所趋，它们的出现恰好能解决这些存在的弊端，在工作效率上获得大幅提升。但同样，人工智能和内部审计的碰撞也带来了很多新的挑战和风险。本文通过理论阐述人工智能以及内部审计的含义，展开研究了人工智能对内部审计所产生的变化。再加上公司初步运用智能审计的实例，详细描述了方案从设计、实施再到评估的整个过程，探讨人工智能对内部审计的积极影响和消极影响，提出可优化的建议和对策，并对未来智能内部审计提出合理的展望。</w:t>
      </w:r>
    </w:p>
    <w:p>
      <w:pPr>
        <w:spacing w:line="400" w:lineRule="exact"/>
        <w:ind w:firstLine="420"/>
        <w:jc w:val="left"/>
        <w:rPr>
          <w:rFonts w:ascii="宋体" w:hAnsi="宋体"/>
          <w:b/>
          <w:bCs/>
          <w:szCs w:val="21"/>
        </w:rPr>
      </w:pPr>
      <w:r>
        <w:rPr>
          <w:rFonts w:hint="eastAsia" w:ascii="黑体" w:eastAsia="黑体" w:cs="黑体"/>
          <w:kern w:val="0"/>
          <w:sz w:val="30"/>
          <w:szCs w:val="30"/>
        </w:rPr>
        <w:t>关键词：</w:t>
      </w:r>
      <w:r>
        <w:rPr>
          <w:rFonts w:hint="eastAsia" w:ascii="宋体" w:cs="宋体"/>
          <w:kern w:val="0"/>
          <w:sz w:val="24"/>
        </w:rPr>
        <w:t>大数据；人工智能；内部审计；信息化</w:t>
      </w:r>
    </w:p>
    <w:p>
      <w:pPr>
        <w:spacing w:line="360" w:lineRule="auto"/>
        <w:ind w:firstLine="420"/>
        <w:rPr>
          <w:rFonts w:ascii="宋体" w:cs="宋体"/>
          <w:kern w:val="0"/>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column">
                  <wp:posOffset>2447925</wp:posOffset>
                </wp:positionH>
                <wp:positionV relativeFrom="paragraph">
                  <wp:posOffset>86995</wp:posOffset>
                </wp:positionV>
                <wp:extent cx="3550920" cy="1565910"/>
                <wp:effectExtent l="0" t="723900" r="11430" b="15240"/>
                <wp:wrapNone/>
                <wp:docPr id="3" name="对话气泡: 矩形 3"/>
                <wp:cNvGraphicFramePr/>
                <a:graphic xmlns:a="http://schemas.openxmlformats.org/drawingml/2006/main">
                  <a:graphicData uri="http://schemas.microsoft.com/office/word/2010/wordprocessingShape">
                    <wps:wsp>
                      <wps:cNvSpPr>
                        <a:spLocks noChangeArrowheads="1"/>
                      </wps:cNvSpPr>
                      <wps:spPr bwMode="auto">
                        <a:xfrm>
                          <a:off x="0" y="0"/>
                          <a:ext cx="3550920" cy="1565910"/>
                        </a:xfrm>
                        <a:prstGeom prst="wedgeRectCallout">
                          <a:avLst>
                            <a:gd name="adj1" fmla="val 9029"/>
                            <a:gd name="adj2" fmla="val -95061"/>
                          </a:avLst>
                        </a:prstGeom>
                        <a:solidFill>
                          <a:srgbClr val="FFFFFF"/>
                        </a:solidFill>
                        <a:ln w="9525" cmpd="sng">
                          <a:solidFill>
                            <a:srgbClr val="000000"/>
                          </a:solidFill>
                          <a:miter lim="800000"/>
                        </a:ln>
                      </wps:spPr>
                      <wps:txbx>
                        <w:txbxContent>
                          <w:p>
                            <w:pPr>
                              <w:spacing w:line="360" w:lineRule="auto"/>
                              <w:rPr>
                                <w:rFonts w:ascii="宋体" w:hAnsi="宋体"/>
                                <w:color w:val="FF0000"/>
                                <w:szCs w:val="21"/>
                              </w:rPr>
                            </w:pPr>
                            <w:r>
                              <w:rPr>
                                <w:rFonts w:hint="eastAsia" w:ascii="宋体" w:hAnsi="宋体"/>
                                <w:color w:val="FF0000"/>
                                <w:szCs w:val="21"/>
                              </w:rPr>
                              <w:t>“摘要”二字在题目后下空一行，用小三号黑体。摘要内容用小四号宋体。“行距”为1.5倍。</w:t>
                            </w:r>
                          </w:p>
                          <w:p>
                            <w:pPr>
                              <w:spacing w:line="360" w:lineRule="auto"/>
                              <w:rPr>
                                <w:color w:val="FF0000"/>
                                <w:szCs w:val="21"/>
                              </w:rPr>
                            </w:pPr>
                            <w:r>
                              <w:rPr>
                                <w:rFonts w:hint="eastAsia" w:ascii="宋体" w:hAnsi="宋体"/>
                                <w:color w:val="FF0000"/>
                                <w:szCs w:val="21"/>
                              </w:rPr>
                              <w:t>“关键词”三字用小三号黑体，缩进2个汉字，后面用冒号。关键词用小四号宋体，用中文分号分开，最后一个不加标点符号。</w:t>
                            </w:r>
                          </w:p>
                        </w:txbxContent>
                      </wps:txbx>
                      <wps:bodyPr rot="0" vert="horz" wrap="square" lIns="91440" tIns="45720" rIns="91440" bIns="45720" anchor="t" anchorCtr="0" upright="1">
                        <a:noAutofit/>
                      </wps:bodyPr>
                    </wps:wsp>
                  </a:graphicData>
                </a:graphic>
              </wp:anchor>
            </w:drawing>
          </mc:Choice>
          <mc:Fallback>
            <w:pict>
              <v:shape id="对话气泡: 矩形 3" o:spid="_x0000_s1026" o:spt="61" type="#_x0000_t61" style="position:absolute;left:0pt;margin-left:192.75pt;margin-top:6.85pt;height:123.3pt;width:279.6pt;z-index:251660288;mso-width-relative:page;mso-height-relative:page;" fillcolor="#FFFFFF" filled="t" stroked="t" coordsize="21600,21600" o:gfxdata="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QbdAk2gAAAAoBAAAPAAAAAAAAAAEA&#10;IAAAACIAAABkcnMvZG93bnJldi54bWxQSwECFAAUAAAACACHTuJAc0n7k38CAADxBAAADgAAAAAA&#10;AAABACAAAAApAQAAZHJzL2Uyb0RvYy54bWxQSwUGAAAAAAYABgBZAQAAGgYAAAAA&#10;" adj="12750,-9733">
                <v:fill on="t" focussize="0,0"/>
                <v:stroke color="#000000" miterlimit="8" joinstyle="miter"/>
                <v:imagedata o:title=""/>
                <o:lock v:ext="edit" aspectratio="f"/>
                <v:textbox>
                  <w:txbxContent>
                    <w:p>
                      <w:pPr>
                        <w:spacing w:line="360" w:lineRule="auto"/>
                        <w:rPr>
                          <w:rFonts w:ascii="宋体" w:hAnsi="宋体"/>
                          <w:color w:val="FF0000"/>
                          <w:szCs w:val="21"/>
                        </w:rPr>
                      </w:pPr>
                      <w:r>
                        <w:rPr>
                          <w:rFonts w:hint="eastAsia" w:ascii="宋体" w:hAnsi="宋体"/>
                          <w:color w:val="FF0000"/>
                          <w:szCs w:val="21"/>
                        </w:rPr>
                        <w:t>“摘要”二字在题目后下空一行，用小三号黑体。摘要内容用小四号宋体。“行距”为1.5倍。</w:t>
                      </w:r>
                    </w:p>
                    <w:p>
                      <w:pPr>
                        <w:spacing w:line="360" w:lineRule="auto"/>
                        <w:rPr>
                          <w:color w:val="FF0000"/>
                          <w:szCs w:val="21"/>
                        </w:rPr>
                      </w:pPr>
                      <w:r>
                        <w:rPr>
                          <w:rFonts w:hint="eastAsia" w:ascii="宋体" w:hAnsi="宋体"/>
                          <w:color w:val="FF0000"/>
                          <w:szCs w:val="21"/>
                        </w:rPr>
                        <w:t>“关键词”三字用小三号黑体，缩进2个汉字，后面用冒号。关键词用小四号宋体，用中文分号分开，最后一个不加标点符号。</w:t>
                      </w:r>
                    </w:p>
                  </w:txbxContent>
                </v:textbox>
              </v:shape>
            </w:pict>
          </mc:Fallback>
        </mc:AlternateContent>
      </w:r>
    </w:p>
    <w:p>
      <w:pPr>
        <w:widowControl/>
        <w:jc w:val="left"/>
        <w:rPr>
          <w:rFonts w:ascii="宋体" w:cs="宋体"/>
          <w:kern w:val="0"/>
          <w:sz w:val="24"/>
        </w:rPr>
      </w:pPr>
      <w:r>
        <w:rPr>
          <w:rFonts w:ascii="宋体" w:cs="宋体"/>
          <w:kern w:val="0"/>
          <w:sz w:val="24"/>
        </w:rPr>
        <w:br w:type="page"/>
      </w:r>
    </w:p>
    <w:p>
      <w:pPr>
        <w:pStyle w:val="2"/>
        <w:spacing w:before="0" w:after="0" w:line="360" w:lineRule="auto"/>
        <w:jc w:val="center"/>
        <w:rPr>
          <w:rFonts w:eastAsia="黑体"/>
          <w:sz w:val="30"/>
          <w:szCs w:val="30"/>
        </w:rPr>
      </w:pPr>
      <w:bookmarkStart w:id="3" w:name="_Toc12694"/>
      <w:bookmarkStart w:id="4" w:name="_Toc124154330"/>
      <w:r>
        <w:rPr>
          <w:rFonts w:eastAsia="黑体"/>
          <w:sz w:val="30"/>
          <w:szCs w:val="30"/>
        </w:rPr>
        <w:t>ABSTRACT</w:t>
      </w:r>
      <w:bookmarkEnd w:id="3"/>
      <w:bookmarkEnd w:id="4"/>
    </w:p>
    <w:p>
      <w:pPr>
        <w:autoSpaceDE w:val="0"/>
        <w:autoSpaceDN w:val="0"/>
        <w:adjustRightInd w:val="0"/>
        <w:spacing w:line="360" w:lineRule="auto"/>
        <w:ind w:firstLine="420"/>
        <w:rPr>
          <w:rFonts w:ascii="TimesNewRomanPSMT" w:hAnsi="TimesNewRomanPSMT" w:cs="TimesNewRomanPSMT"/>
          <w:kern w:val="0"/>
          <w:sz w:val="24"/>
        </w:rPr>
      </w:pPr>
      <w:r>
        <w:rPr>
          <w:rFonts w:ascii="TimesNewRomanPSMT" w:hAnsi="TimesNewRomanPSMT" w:cs="TimesNewRomanPSMT"/>
          <w:kern w:val="0"/>
          <w:sz w:val="24"/>
        </w:rPr>
        <w:t>Stimulated by big data and artificial intelligence, traditional internal audit can no longer meet the needs of the changing times. At present, the traditional internal audit is faced with a series of problems: the audit work is not timely, the efficiency is not high, the objectivity and impartiality of the audit results can not be guaranteed and soon. Therefore, internal audit information, digital transformation is the general trend, their emergence just can solve these existing disadvantages, in the work efficiency has been greatly improved. However, the collision of AI and internal audit also brings many new challenges and risks. This paper expounds the meaning of artificial intelligence and internal audit through theory, and studies the changes of artificial intelligence to internal audit. In addition, the company's initial application of intelligent audit examples, detailed description of the program from design, implementation and evaluation of the whole process, discusses the positive and negative impact of artificial intelligence on internal audit, put forward suggestions and countermeasures can be optimized, and put forward a reasonable outlook for the future intelligent internal audit.</w:t>
      </w:r>
    </w:p>
    <w:p>
      <w:pPr>
        <w:spacing w:line="360" w:lineRule="auto"/>
        <w:ind w:firstLine="420"/>
        <w:rPr>
          <w:rFonts w:ascii="TimesNewRomanPSMT" w:hAnsi="TimesNewRomanPSMT" w:cs="TimesNewRomanPSMT"/>
          <w:kern w:val="0"/>
          <w:sz w:val="24"/>
        </w:rPr>
      </w:pPr>
      <w:r>
        <w:rPr>
          <w:b/>
          <w:bCs/>
          <w:kern w:val="0"/>
          <w:sz w:val="36"/>
          <w:szCs w:val="36"/>
        </w:rPr>
        <w:t xml:space="preserve">Keywords: </w:t>
      </w:r>
      <w:r>
        <w:rPr>
          <w:rFonts w:ascii="TimesNewRomanPSMT" w:hAnsi="TimesNewRomanPSMT" w:cs="TimesNewRomanPSMT"/>
          <w:kern w:val="0"/>
          <w:sz w:val="24"/>
        </w:rPr>
        <w:t>Big Data; artificial intelligence; internal audit; informationize</w:t>
      </w:r>
    </w:p>
    <w:p>
      <w:pPr>
        <w:widowControl/>
        <w:jc w:val="left"/>
      </w:pPr>
      <w:r>
        <w:br w:type="page"/>
      </w:r>
    </w:p>
    <w:p>
      <w:pPr>
        <w:pStyle w:val="2"/>
        <w:spacing w:before="0" w:after="0" w:line="360" w:lineRule="auto"/>
        <w:ind w:firstLine="600" w:firstLineChars="200"/>
        <w:rPr>
          <w:rFonts w:ascii="黑体" w:hAnsi="黑体" w:eastAsia="黑体"/>
          <w:b w:val="0"/>
          <w:bCs w:val="0"/>
          <w:sz w:val="30"/>
          <w:szCs w:val="30"/>
        </w:rPr>
      </w:pPr>
      <w:bookmarkStart w:id="5" w:name="_Toc124154331"/>
      <w:bookmarkStart w:id="6" w:name="_Toc12688"/>
      <w:r>
        <w:rPr>
          <w:rFonts w:hint="eastAsia" w:ascii="黑体" w:hAnsi="黑体" w:eastAsia="黑体"/>
          <w:b w:val="0"/>
          <w:bCs w:val="0"/>
          <w:sz w:val="30"/>
          <w:szCs w:val="30"/>
        </w:rPr>
        <mc:AlternateContent>
          <mc:Choice Requires="wps">
            <w:drawing>
              <wp:anchor distT="0" distB="0" distL="114300" distR="114300" simplePos="0" relativeHeight="251662336" behindDoc="0" locked="0" layoutInCell="1" allowOverlap="1">
                <wp:simplePos x="0" y="0"/>
                <wp:positionH relativeFrom="column">
                  <wp:posOffset>3743325</wp:posOffset>
                </wp:positionH>
                <wp:positionV relativeFrom="paragraph">
                  <wp:posOffset>166370</wp:posOffset>
                </wp:positionV>
                <wp:extent cx="2343150" cy="320040"/>
                <wp:effectExtent l="1447800" t="0" r="19050" b="41910"/>
                <wp:wrapNone/>
                <wp:docPr id="6" name="对话气泡: 矩形 6"/>
                <wp:cNvGraphicFramePr/>
                <a:graphic xmlns:a="http://schemas.openxmlformats.org/drawingml/2006/main">
                  <a:graphicData uri="http://schemas.microsoft.com/office/word/2010/wordprocessingShape">
                    <wps:wsp>
                      <wps:cNvSpPr>
                        <a:spLocks noChangeArrowheads="1"/>
                      </wps:cNvSpPr>
                      <wps:spPr bwMode="auto">
                        <a:xfrm>
                          <a:off x="0" y="0"/>
                          <a:ext cx="2343150" cy="320040"/>
                        </a:xfrm>
                        <a:prstGeom prst="wedgeRectCallout">
                          <a:avLst>
                            <a:gd name="adj1" fmla="val -109994"/>
                            <a:gd name="adj2" fmla="val 52945"/>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hint="eastAsia"/>
                                <w:bCs/>
                                <w:color w:val="FF0000"/>
                              </w:rPr>
                              <w:t>二级标题：四号黑体，缩进两个汉字</w:t>
                            </w:r>
                          </w:p>
                        </w:txbxContent>
                      </wps:txbx>
                      <wps:bodyPr rot="0" vert="horz" wrap="square" lIns="91440" tIns="45720" rIns="91440" bIns="45720" anchor="t" anchorCtr="0" upright="1">
                        <a:noAutofit/>
                      </wps:bodyPr>
                    </wps:wsp>
                  </a:graphicData>
                </a:graphic>
              </wp:anchor>
            </w:drawing>
          </mc:Choice>
          <mc:Fallback>
            <w:pict>
              <v:shape id="对话气泡: 矩形 6" o:spid="_x0000_s1026" o:spt="61" type="#_x0000_t61" style="position:absolute;left:0pt;margin-left:294.75pt;margin-top:13.1pt;height:25.2pt;width:184.5pt;z-index:251662336;mso-width-relative:page;mso-height-relative:page;" fillcolor="#FFFFFF" filled="t" stroked="t" coordsize="21600,21600" o:gfxdata="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c2tBtcAAAAJAQAADwAAAAAA&#10;AAABACAAAAAiAAAAZHJzL2Rvd25yZXYueG1sUEsBAhQAFAAAAAgAh07iQCSqYDGGAgAAAAUAAA4A&#10;AAAAAAAAAQAgAAAAJgEAAGRycy9lMm9Eb2MueG1sUEsFBgAAAAAGAAYAWQEAAB4GAAAAAA==&#10;" adj="-12959,22236">
                <v:fill on="t" focussize="0,0"/>
                <v:stroke color="#000000" miterlimit="8" joinstyle="miter"/>
                <v:imagedata o:title=""/>
                <o:lock v:ext="edit" aspectratio="f"/>
                <v:textbox>
                  <w:txbxContent>
                    <w:p>
                      <w:pPr>
                        <w:rPr>
                          <w:rFonts w:ascii="宋体" w:hAnsi="宋体"/>
                          <w:color w:val="FF0000"/>
                          <w:sz w:val="18"/>
                          <w:szCs w:val="18"/>
                        </w:rPr>
                      </w:pPr>
                      <w:r>
                        <w:rPr>
                          <w:rFonts w:hint="eastAsia"/>
                          <w:bCs/>
                          <w:color w:val="FF0000"/>
                        </w:rPr>
                        <w:t>二级标题：四号黑体，缩进两个汉字</w:t>
                      </w:r>
                    </w:p>
                  </w:txbxContent>
                </v:textbox>
              </v:shape>
            </w:pict>
          </mc:Fallback>
        </mc:AlternateContent>
      </w:r>
      <w:r>
        <w:rPr>
          <w:rFonts w:hint="eastAsia" w:ascii="黑体" w:hAnsi="黑体" w:eastAsia="黑体"/>
          <w:b w:val="0"/>
          <w:bCs w:val="0"/>
          <w:sz w:val="30"/>
          <w:szCs w:val="30"/>
        </w:rPr>
        <mc:AlternateContent>
          <mc:Choice Requires="wps">
            <w:drawing>
              <wp:anchor distT="0" distB="0" distL="114300" distR="114300" simplePos="0" relativeHeight="251661312" behindDoc="0" locked="0" layoutInCell="1" allowOverlap="1">
                <wp:simplePos x="0" y="0"/>
                <wp:positionH relativeFrom="column">
                  <wp:posOffset>2996565</wp:posOffset>
                </wp:positionH>
                <wp:positionV relativeFrom="paragraph">
                  <wp:posOffset>-466090</wp:posOffset>
                </wp:positionV>
                <wp:extent cx="2343150" cy="464820"/>
                <wp:effectExtent l="1809750" t="0" r="19050" b="144780"/>
                <wp:wrapNone/>
                <wp:docPr id="5" name="对话气泡: 矩形 5"/>
                <wp:cNvGraphicFramePr/>
                <a:graphic xmlns:a="http://schemas.openxmlformats.org/drawingml/2006/main">
                  <a:graphicData uri="http://schemas.microsoft.com/office/word/2010/wordprocessingShape">
                    <wps:wsp>
                      <wps:cNvSpPr>
                        <a:spLocks noChangeArrowheads="1"/>
                      </wps:cNvSpPr>
                      <wps:spPr bwMode="auto">
                        <a:xfrm>
                          <a:off x="0" y="0"/>
                          <a:ext cx="2343150" cy="464820"/>
                        </a:xfrm>
                        <a:prstGeom prst="wedgeRectCallout">
                          <a:avLst>
                            <a:gd name="adj1" fmla="val -125279"/>
                            <a:gd name="adj2" fmla="val 74257"/>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hint="eastAsia"/>
                                <w:bCs/>
                                <w:color w:val="FF0000"/>
                              </w:rPr>
                              <w:t>一级标题：小三号黑体，缩进两个汉字</w:t>
                            </w:r>
                          </w:p>
                        </w:txbxContent>
                      </wps:txbx>
                      <wps:bodyPr rot="0" vert="horz" wrap="square" lIns="91440" tIns="45720" rIns="91440" bIns="45720" anchor="t" anchorCtr="0" upright="1">
                        <a:noAutofit/>
                      </wps:bodyPr>
                    </wps:wsp>
                  </a:graphicData>
                </a:graphic>
              </wp:anchor>
            </w:drawing>
          </mc:Choice>
          <mc:Fallback>
            <w:pict>
              <v:shape id="对话气泡: 矩形 5" o:spid="_x0000_s1026" o:spt="61" type="#_x0000_t61" style="position:absolute;left:0pt;margin-left:235.95pt;margin-top:-36.7pt;height:36.6pt;width:184.5pt;z-index:251661312;mso-width-relative:page;mso-height-relative:page;" fillcolor="#FFFFFF" filled="t" stroked="t" coordsize="21600,21600" o:gfxdata="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X1SXzYAAAACQEAAA8AAAAA&#10;AAAAAQAgAAAAIgAAAGRycy9kb3ducmV2LnhtbFBLAQIUABQAAAAIAIdO4kCHaxpDhgIAAAAFAAAO&#10;AAAAAAAAAAEAIAAAACcBAABkcnMvZTJvRG9jLnhtbFBLBQYAAAAABgAGAFkBAAAfBgAAAAA=&#10;" adj="-16260,26840">
                <v:fill on="t" focussize="0,0"/>
                <v:stroke color="#000000" miterlimit="8" joinstyle="miter"/>
                <v:imagedata o:title=""/>
                <o:lock v:ext="edit" aspectratio="f"/>
                <v:textbox>
                  <w:txbxContent>
                    <w:p>
                      <w:pPr>
                        <w:rPr>
                          <w:rFonts w:ascii="宋体" w:hAnsi="宋体"/>
                          <w:color w:val="FF0000"/>
                          <w:sz w:val="18"/>
                          <w:szCs w:val="18"/>
                        </w:rPr>
                      </w:pPr>
                      <w:r>
                        <w:rPr>
                          <w:rFonts w:hint="eastAsia"/>
                          <w:bCs/>
                          <w:color w:val="FF0000"/>
                        </w:rPr>
                        <w:t>一级标题：小三号黑体，缩进两个汉字</w:t>
                      </w:r>
                    </w:p>
                  </w:txbxContent>
                </v:textbox>
              </v:shape>
            </w:pict>
          </mc:Fallback>
        </mc:AlternateContent>
      </w:r>
      <w:r>
        <w:rPr>
          <w:rFonts w:hint="eastAsia" w:ascii="黑体" w:hAnsi="黑体" w:eastAsia="黑体"/>
          <w:b w:val="0"/>
          <w:bCs w:val="0"/>
          <w:sz w:val="30"/>
          <w:szCs w:val="30"/>
        </w:rPr>
        <w:t>一、绪论</w:t>
      </w:r>
      <w:bookmarkEnd w:id="5"/>
      <w:bookmarkEnd w:id="6"/>
    </w:p>
    <w:p>
      <w:pPr>
        <w:pStyle w:val="3"/>
        <w:spacing w:before="0" w:after="0" w:line="360" w:lineRule="auto"/>
        <w:ind w:firstLine="560" w:firstLineChars="200"/>
        <w:rPr>
          <w:rFonts w:ascii="黑体" w:hAnsi="黑体" w:eastAsia="黑体"/>
          <w:b w:val="0"/>
          <w:bCs w:val="0"/>
          <w:sz w:val="28"/>
          <w:szCs w:val="28"/>
        </w:rPr>
      </w:pPr>
      <w:bookmarkStart w:id="7" w:name="_Toc31829"/>
      <w:bookmarkStart w:id="8" w:name="_Toc124154332"/>
      <w:r>
        <w:rPr>
          <w:rFonts w:hint="eastAsia" w:ascii="黑体" w:hAnsi="黑体" w:eastAsia="黑体"/>
          <w:b w:val="0"/>
          <w:bCs w:val="0"/>
          <w:sz w:val="28"/>
          <w:szCs w:val="28"/>
        </w:rPr>
        <w:t>（一）研究的背景和意义</w:t>
      </w:r>
      <w:bookmarkEnd w:id="7"/>
      <w:bookmarkEnd w:id="8"/>
    </w:p>
    <w:p>
      <w:pPr>
        <w:autoSpaceDE w:val="0"/>
        <w:autoSpaceDN w:val="0"/>
        <w:adjustRightInd w:val="0"/>
        <w:spacing w:line="360" w:lineRule="auto"/>
        <w:ind w:left="60" w:firstLine="420"/>
        <w:rPr>
          <w:rFonts w:ascii="宋体" w:cs="宋体"/>
          <w:kern w:val="0"/>
          <w:sz w:val="24"/>
        </w:rPr>
      </w:pPr>
      <w:r>
        <w:rPr>
          <w:rFonts w:hint="eastAsia" w:ascii="宋体" w:cs="宋体"/>
          <w:kern w:val="0"/>
          <w:sz w:val="24"/>
        </w:rPr>
        <mc:AlternateContent>
          <mc:Choice Requires="wps">
            <w:drawing>
              <wp:anchor distT="0" distB="0" distL="114300" distR="114300" simplePos="0" relativeHeight="251668480" behindDoc="0" locked="0" layoutInCell="1" allowOverlap="1">
                <wp:simplePos x="0" y="0"/>
                <wp:positionH relativeFrom="column">
                  <wp:posOffset>3278505</wp:posOffset>
                </wp:positionH>
                <wp:positionV relativeFrom="paragraph">
                  <wp:posOffset>532130</wp:posOffset>
                </wp:positionV>
                <wp:extent cx="2647315" cy="399415"/>
                <wp:effectExtent l="0" t="0" r="19685" b="324485"/>
                <wp:wrapNone/>
                <wp:docPr id="8" name="对话气泡: 矩形 8"/>
                <wp:cNvGraphicFramePr/>
                <a:graphic xmlns:a="http://schemas.openxmlformats.org/drawingml/2006/main">
                  <a:graphicData uri="http://schemas.microsoft.com/office/word/2010/wordprocessingShape">
                    <wps:wsp>
                      <wps:cNvSpPr>
                        <a:spLocks noChangeArrowheads="1"/>
                      </wps:cNvSpPr>
                      <wps:spPr bwMode="auto">
                        <a:xfrm rot="10800000">
                          <a:off x="0" y="0"/>
                          <a:ext cx="2647315" cy="399415"/>
                        </a:xfrm>
                        <a:prstGeom prst="wedgeRectCallout">
                          <a:avLst>
                            <a:gd name="adj1" fmla="val 22656"/>
                            <a:gd name="adj2" fmla="val -124022"/>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ascii="宋体" w:hAnsi="宋体"/>
                                <w:color w:val="FF0000"/>
                                <w:sz w:val="18"/>
                                <w:szCs w:val="18"/>
                              </w:rPr>
                              <w:t>正文字</w:t>
                            </w:r>
                            <w:r>
                              <w:rPr>
                                <w:rFonts w:hint="eastAsia" w:ascii="宋体" w:hAnsi="宋体"/>
                                <w:color w:val="FF0000"/>
                                <w:sz w:val="18"/>
                                <w:szCs w:val="18"/>
                              </w:rPr>
                              <w:t>体</w:t>
                            </w:r>
                            <w:r>
                              <w:rPr>
                                <w:rFonts w:ascii="宋体" w:hAnsi="宋体"/>
                                <w:color w:val="FF0000"/>
                                <w:sz w:val="18"/>
                                <w:szCs w:val="18"/>
                              </w:rPr>
                              <w:t>用宋体</w:t>
                            </w:r>
                            <w:r>
                              <w:rPr>
                                <w:rFonts w:hint="eastAsia" w:ascii="宋体" w:hAnsi="宋体"/>
                                <w:color w:val="FF0000"/>
                                <w:sz w:val="18"/>
                                <w:szCs w:val="18"/>
                              </w:rPr>
                              <w:t>小</w:t>
                            </w:r>
                            <w:r>
                              <w:rPr>
                                <w:rFonts w:ascii="宋体" w:hAnsi="宋体"/>
                                <w:color w:val="FF0000"/>
                                <w:sz w:val="18"/>
                                <w:szCs w:val="18"/>
                              </w:rPr>
                              <w:t>四号</w:t>
                            </w:r>
                            <w:r>
                              <w:rPr>
                                <w:rFonts w:hint="eastAsia" w:ascii="宋体" w:hAnsi="宋体"/>
                                <w:color w:val="FF0000"/>
                                <w:sz w:val="18"/>
                                <w:szCs w:val="18"/>
                              </w:rPr>
                              <w:t>，行距1.5倍。英文</w:t>
                            </w:r>
                            <w:r>
                              <w:rPr>
                                <w:rFonts w:ascii="宋体" w:hAnsi="宋体"/>
                                <w:color w:val="FF0000"/>
                                <w:sz w:val="18"/>
                                <w:szCs w:val="18"/>
                              </w:rPr>
                              <w:t>字</w:t>
                            </w:r>
                            <w:r>
                              <w:rPr>
                                <w:rFonts w:hint="eastAsia" w:ascii="宋体" w:hAnsi="宋体"/>
                                <w:color w:val="FF0000"/>
                                <w:sz w:val="18"/>
                                <w:szCs w:val="18"/>
                              </w:rPr>
                              <w:t>体用新罗马体12号。</w:t>
                            </w:r>
                          </w:p>
                        </w:txbxContent>
                      </wps:txbx>
                      <wps:bodyPr rot="0" vert="horz" wrap="square" lIns="91440" tIns="45720" rIns="91440" bIns="45720" anchor="t" anchorCtr="0" upright="1">
                        <a:noAutofit/>
                      </wps:bodyPr>
                    </wps:wsp>
                  </a:graphicData>
                </a:graphic>
              </wp:anchor>
            </w:drawing>
          </mc:Choice>
          <mc:Fallback>
            <w:pict>
              <v:shape id="对话气泡: 矩形 8" o:spid="_x0000_s1026" o:spt="61" type="#_x0000_t61" style="position:absolute;left:0pt;margin-left:258.15pt;margin-top:41.9pt;height:31.45pt;width:208.45pt;rotation:11796480f;z-index:251668480;mso-width-relative:page;mso-height-relative:page;" fillcolor="#FFFFFF" filled="t" stroked="t" coordsize="21600,21600" o:gfxdata="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nPgyf2gAAAAoBAAAPAAAAAAAAAAEAIAAAACIAAABkcnMvZG93bnJldi54bWxQSwECFAAUAAAA&#10;CACHTuJARIFM+pcCAAAPBQAADgAAAAAAAAABACAAAAApAQAAZHJzL2Uyb0RvYy54bWxQSwUGAAAA&#10;AAYABgBZAQAAMgYAAAAA&#10;" adj="15694,-15989">
                <v:fill on="t" focussize="0,0"/>
                <v:stroke color="#000000" miterlimit="8" joinstyle="miter"/>
                <v:imagedata o:title=""/>
                <o:lock v:ext="edit" aspectratio="f"/>
                <v:textbox>
                  <w:txbxContent>
                    <w:p>
                      <w:pPr>
                        <w:rPr>
                          <w:rFonts w:ascii="宋体" w:hAnsi="宋体"/>
                          <w:color w:val="FF0000"/>
                          <w:sz w:val="18"/>
                          <w:szCs w:val="18"/>
                        </w:rPr>
                      </w:pPr>
                      <w:r>
                        <w:rPr>
                          <w:rFonts w:ascii="宋体" w:hAnsi="宋体"/>
                          <w:color w:val="FF0000"/>
                          <w:sz w:val="18"/>
                          <w:szCs w:val="18"/>
                        </w:rPr>
                        <w:t>正文字</w:t>
                      </w:r>
                      <w:r>
                        <w:rPr>
                          <w:rFonts w:hint="eastAsia" w:ascii="宋体" w:hAnsi="宋体"/>
                          <w:color w:val="FF0000"/>
                          <w:sz w:val="18"/>
                          <w:szCs w:val="18"/>
                        </w:rPr>
                        <w:t>体</w:t>
                      </w:r>
                      <w:r>
                        <w:rPr>
                          <w:rFonts w:ascii="宋体" w:hAnsi="宋体"/>
                          <w:color w:val="FF0000"/>
                          <w:sz w:val="18"/>
                          <w:szCs w:val="18"/>
                        </w:rPr>
                        <w:t>用宋体</w:t>
                      </w:r>
                      <w:r>
                        <w:rPr>
                          <w:rFonts w:hint="eastAsia" w:ascii="宋体" w:hAnsi="宋体"/>
                          <w:color w:val="FF0000"/>
                          <w:sz w:val="18"/>
                          <w:szCs w:val="18"/>
                        </w:rPr>
                        <w:t>小</w:t>
                      </w:r>
                      <w:r>
                        <w:rPr>
                          <w:rFonts w:ascii="宋体" w:hAnsi="宋体"/>
                          <w:color w:val="FF0000"/>
                          <w:sz w:val="18"/>
                          <w:szCs w:val="18"/>
                        </w:rPr>
                        <w:t>四号</w:t>
                      </w:r>
                      <w:r>
                        <w:rPr>
                          <w:rFonts w:hint="eastAsia" w:ascii="宋体" w:hAnsi="宋体"/>
                          <w:color w:val="FF0000"/>
                          <w:sz w:val="18"/>
                          <w:szCs w:val="18"/>
                        </w:rPr>
                        <w:t>，行距1.5倍。英文</w:t>
                      </w:r>
                      <w:r>
                        <w:rPr>
                          <w:rFonts w:ascii="宋体" w:hAnsi="宋体"/>
                          <w:color w:val="FF0000"/>
                          <w:sz w:val="18"/>
                          <w:szCs w:val="18"/>
                        </w:rPr>
                        <w:t>字</w:t>
                      </w:r>
                      <w:r>
                        <w:rPr>
                          <w:rFonts w:hint="eastAsia" w:ascii="宋体" w:hAnsi="宋体"/>
                          <w:color w:val="FF0000"/>
                          <w:sz w:val="18"/>
                          <w:szCs w:val="18"/>
                        </w:rPr>
                        <w:t>体用新罗马体12号。</w:t>
                      </w:r>
                    </w:p>
                  </w:txbxContent>
                </v:textbox>
              </v:shape>
            </w:pict>
          </mc:Fallback>
        </mc:AlternateContent>
      </w:r>
      <w:r>
        <w:rPr>
          <w:rFonts w:hint="eastAsia" w:ascii="宋体" w:cs="宋体"/>
          <w:kern w:val="0"/>
          <w:sz w:val="24"/>
        </w:rPr>
        <w:t>人工智能正在全球范围内对每个国家或地区或多或少地产生了影响。由于人工智能的产生、发展以及逐步成熟，强有力地推动了社会经济的发展，深刻地改变着人们的生活生产</w:t>
      </w:r>
      <w:r>
        <w:rPr>
          <w:rFonts w:ascii="宋体" w:cs="宋体"/>
          <w:kern w:val="0"/>
          <w:sz w:val="24"/>
        </w:rPr>
        <w:t>…….</w:t>
      </w:r>
    </w:p>
    <w:p>
      <w:pPr>
        <w:pStyle w:val="3"/>
        <w:spacing w:before="0" w:after="0" w:line="360" w:lineRule="auto"/>
        <w:ind w:firstLine="560" w:firstLineChars="200"/>
        <w:rPr>
          <w:rFonts w:ascii="黑体" w:hAnsi="黑体" w:eastAsia="黑体"/>
          <w:b w:val="0"/>
          <w:bCs w:val="0"/>
          <w:sz w:val="28"/>
          <w:szCs w:val="28"/>
        </w:rPr>
      </w:pPr>
      <w:bookmarkStart w:id="9" w:name="_Toc21085"/>
      <w:bookmarkStart w:id="10" w:name="_Toc124154333"/>
      <w:r>
        <w:rPr>
          <w:rFonts w:hint="eastAsia" w:ascii="黑体" w:hAnsi="黑体" w:eastAsia="黑体"/>
          <w:b w:val="0"/>
          <w:bCs w:val="0"/>
          <w:sz w:val="28"/>
          <w:szCs w:val="28"/>
        </w:rPr>
        <w:t>（二）研究目的</w:t>
      </w:r>
      <w:bookmarkEnd w:id="9"/>
      <w:bookmarkEnd w:id="10"/>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本论文的重点：探讨在人工智能于世界范围内出现</w:t>
      </w:r>
      <w:r>
        <w:rPr>
          <w:rFonts w:ascii="宋体" w:cs="宋体"/>
          <w:kern w:val="0"/>
          <w:sz w:val="24"/>
        </w:rPr>
        <w:t>,</w:t>
      </w:r>
      <w:r>
        <w:rPr>
          <w:rFonts w:hint="eastAsia" w:ascii="宋体" w:cs="宋体"/>
          <w:kern w:val="0"/>
          <w:sz w:val="24"/>
        </w:rPr>
        <w:t>蓬勃发展的前提背景下</w:t>
      </w:r>
      <w:r>
        <w:rPr>
          <w:rFonts w:ascii="宋体" w:cs="宋体"/>
          <w:kern w:val="0"/>
          <w:sz w:val="24"/>
        </w:rPr>
        <w:t>,</w:t>
      </w:r>
      <w:r>
        <w:rPr>
          <w:rFonts w:hint="eastAsia" w:ascii="宋体" w:cs="宋体"/>
          <w:kern w:val="0"/>
          <w:sz w:val="24"/>
        </w:rPr>
        <w:t>内部审计作为社会经济的重要部分</w:t>
      </w:r>
      <w:r>
        <w:rPr>
          <w:rFonts w:ascii="宋体" w:cs="宋体"/>
          <w:kern w:val="0"/>
          <w:sz w:val="24"/>
        </w:rPr>
        <w:t>,</w:t>
      </w:r>
      <w:r>
        <w:rPr>
          <w:rFonts w:hint="eastAsia" w:ascii="宋体" w:cs="宋体"/>
          <w:kern w:val="0"/>
          <w:sz w:val="24"/>
        </w:rPr>
        <w:t>经济社会重要的监督手段，将会有怎样的未来和平台。以前的审计步骤大概是这样的：需要先等被审计的企业业务全部完成，然后才轮到审计人员出场</w:t>
      </w:r>
      <w:r>
        <w:rPr>
          <w:rFonts w:ascii="宋体" w:cs="宋体"/>
          <w:kern w:val="0"/>
          <w:sz w:val="24"/>
        </w:rPr>
        <w:t>…….</w:t>
      </w:r>
    </w:p>
    <w:p>
      <w:pPr>
        <w:pStyle w:val="3"/>
        <w:spacing w:before="0" w:after="0" w:line="360" w:lineRule="auto"/>
        <w:ind w:firstLine="560" w:firstLineChars="200"/>
        <w:rPr>
          <w:rFonts w:ascii="黑体" w:hAnsi="黑体" w:eastAsia="黑体"/>
          <w:b w:val="0"/>
          <w:bCs w:val="0"/>
          <w:sz w:val="28"/>
          <w:szCs w:val="28"/>
        </w:rPr>
      </w:pPr>
      <w:bookmarkStart w:id="11" w:name="_Toc10733"/>
      <w:bookmarkStart w:id="12" w:name="_Toc124154334"/>
      <w:r>
        <w:rPr>
          <w:rFonts w:hint="eastAsia" w:ascii="黑体" w:hAnsi="黑体" w:eastAsia="黑体"/>
          <w:b w:val="0"/>
          <w:bCs w:val="0"/>
          <w:sz w:val="28"/>
          <w:szCs w:val="28"/>
        </w:rPr>
        <w:t>（三）研究内容和方法</w:t>
      </w:r>
      <w:bookmarkEnd w:id="11"/>
      <w:bookmarkEnd w:id="12"/>
    </w:p>
    <w:p>
      <w:pPr>
        <w:autoSpaceDE w:val="0"/>
        <w:autoSpaceDN w:val="0"/>
        <w:adjustRightInd w:val="0"/>
        <w:spacing w:line="360" w:lineRule="auto"/>
        <w:ind w:firstLine="600" w:firstLineChars="200"/>
        <w:rPr>
          <w:rFonts w:ascii="宋体" w:cs="宋体"/>
          <w:kern w:val="0"/>
          <w:sz w:val="24"/>
        </w:rPr>
      </w:pPr>
      <w:r>
        <w:rPr>
          <w:rFonts w:hint="eastAsia" w:ascii="黑体" w:eastAsia="黑体" w:cs="黑体"/>
          <w:kern w:val="0"/>
          <w:sz w:val="30"/>
          <w:szCs w:val="30"/>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111760</wp:posOffset>
                </wp:positionV>
                <wp:extent cx="2343150" cy="800100"/>
                <wp:effectExtent l="1447800" t="0" r="19050" b="57150"/>
                <wp:wrapNone/>
                <wp:docPr id="7" name="对话气泡: 矩形 7"/>
                <wp:cNvGraphicFramePr/>
                <a:graphic xmlns:a="http://schemas.openxmlformats.org/drawingml/2006/main">
                  <a:graphicData uri="http://schemas.microsoft.com/office/word/2010/wordprocessingShape">
                    <wps:wsp>
                      <wps:cNvSpPr>
                        <a:spLocks noChangeArrowheads="1"/>
                      </wps:cNvSpPr>
                      <wps:spPr bwMode="auto">
                        <a:xfrm>
                          <a:off x="0" y="0"/>
                          <a:ext cx="2343150" cy="800100"/>
                        </a:xfrm>
                        <a:prstGeom prst="wedgeRectCallout">
                          <a:avLst>
                            <a:gd name="adj1" fmla="val -109994"/>
                            <a:gd name="adj2" fmla="val 52945"/>
                          </a:avLst>
                        </a:prstGeom>
                        <a:solidFill>
                          <a:srgbClr val="FFFFFF"/>
                        </a:solidFill>
                        <a:ln w="9525" cmpd="sng">
                          <a:solidFill>
                            <a:srgbClr val="000000"/>
                          </a:solidFill>
                          <a:miter lim="800000"/>
                        </a:ln>
                        <a:effectLst/>
                      </wps:spPr>
                      <wps:txbx>
                        <w:txbxContent>
                          <w:p>
                            <w:pPr>
                              <w:rPr>
                                <w:bCs/>
                                <w:color w:val="FF0000"/>
                              </w:rPr>
                            </w:pPr>
                            <w:r>
                              <w:rPr>
                                <w:rFonts w:hint="eastAsia"/>
                                <w:bCs/>
                                <w:color w:val="FF0000"/>
                              </w:rPr>
                              <w:t>三级标题：小四号宋体，加粗，缩进两个汉字；</w:t>
                            </w:r>
                          </w:p>
                          <w:p>
                            <w:pPr>
                              <w:rPr>
                                <w:rFonts w:ascii="宋体" w:hAnsi="宋体"/>
                                <w:color w:val="FF0000"/>
                                <w:sz w:val="18"/>
                                <w:szCs w:val="18"/>
                              </w:rPr>
                            </w:pPr>
                            <w:r>
                              <w:rPr>
                                <w:rFonts w:hint="eastAsia"/>
                                <w:bCs/>
                                <w:color w:val="FF0000"/>
                              </w:rPr>
                              <w:t>四级标题：小四号宋体，缩进两个汉字。</w:t>
                            </w:r>
                          </w:p>
                        </w:txbxContent>
                      </wps:txbx>
                      <wps:bodyPr rot="0" vert="horz" wrap="square" lIns="91440" tIns="45720" rIns="91440" bIns="45720" anchor="t" anchorCtr="0" upright="1">
                        <a:noAutofit/>
                      </wps:bodyPr>
                    </wps:wsp>
                  </a:graphicData>
                </a:graphic>
              </wp:anchor>
            </w:drawing>
          </mc:Choice>
          <mc:Fallback>
            <w:pict>
              <v:shape id="对话气泡: 矩形 7" o:spid="_x0000_s1026" o:spt="61" type="#_x0000_t61" style="position:absolute;left:0pt;margin-left:253.35pt;margin-top:8.8pt;height:63pt;width:184.5pt;z-index:251667456;mso-width-relative:page;mso-height-relative:page;" fillcolor="#FFFFFF" filled="t" stroked="t" coordsize="21600,21600" o:gfxdata="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qCE99cAAAAKAQAADwAAAAAA&#10;AAABACAAAAAiAAAAZHJzL2Rvd25yZXYueG1sUEsBAhQAFAAAAAgAh07iQC1bRFOGAgAAAAUAAA4A&#10;AAAAAAAAAQAgAAAAJgEAAGRycy9lMm9Eb2MueG1sUEsFBgAAAAAGAAYAWQEAAB4GAAAAAA==&#10;" adj="-12959,22236">
                <v:fill on="t" focussize="0,0"/>
                <v:stroke color="#000000" miterlimit="8" joinstyle="miter"/>
                <v:imagedata o:title=""/>
                <o:lock v:ext="edit" aspectratio="f"/>
                <v:textbox>
                  <w:txbxContent>
                    <w:p>
                      <w:pPr>
                        <w:rPr>
                          <w:bCs/>
                          <w:color w:val="FF0000"/>
                        </w:rPr>
                      </w:pPr>
                      <w:r>
                        <w:rPr>
                          <w:rFonts w:hint="eastAsia"/>
                          <w:bCs/>
                          <w:color w:val="FF0000"/>
                        </w:rPr>
                        <w:t>三级标题：小四号宋体，加粗，缩进两个汉字；</w:t>
                      </w:r>
                    </w:p>
                    <w:p>
                      <w:pPr>
                        <w:rPr>
                          <w:rFonts w:ascii="宋体" w:hAnsi="宋体"/>
                          <w:color w:val="FF0000"/>
                          <w:sz w:val="18"/>
                          <w:szCs w:val="18"/>
                        </w:rPr>
                      </w:pPr>
                      <w:r>
                        <w:rPr>
                          <w:rFonts w:hint="eastAsia"/>
                          <w:bCs/>
                          <w:color w:val="FF0000"/>
                        </w:rPr>
                        <w:t>四级标题：小四号宋体，缩进两个汉字。</w:t>
                      </w:r>
                    </w:p>
                  </w:txbxContent>
                </v:textbox>
              </v:shape>
            </w:pict>
          </mc:Fallback>
        </mc:AlternateContent>
      </w:r>
      <w:r>
        <w:rPr>
          <w:rFonts w:hint="eastAsia" w:ascii="宋体" w:cs="宋体"/>
          <w:kern w:val="0"/>
          <w:sz w:val="24"/>
        </w:rPr>
        <w:t>研究内容和研究方法具体内容就是</w:t>
      </w:r>
      <w:r>
        <w:rPr>
          <w:rFonts w:ascii="宋体" w:cs="宋体"/>
          <w:kern w:val="0"/>
          <w:sz w:val="24"/>
        </w:rPr>
        <w:t>……</w:t>
      </w:r>
    </w:p>
    <w:p>
      <w:pPr>
        <w:autoSpaceDE w:val="0"/>
        <w:autoSpaceDN w:val="0"/>
        <w:adjustRightInd w:val="0"/>
        <w:spacing w:line="360" w:lineRule="auto"/>
        <w:ind w:left="840" w:leftChars="400"/>
        <w:rPr>
          <w:rFonts w:ascii="宋体" w:cs="宋体"/>
          <w:b/>
          <w:bCs/>
          <w:kern w:val="0"/>
          <w:sz w:val="24"/>
        </w:rPr>
      </w:pPr>
      <w:r>
        <w:rPr>
          <w:rFonts w:hint="eastAsia" w:ascii="宋体" w:cs="宋体"/>
          <w:b/>
          <w:bCs/>
          <w:kern w:val="0"/>
          <w:sz w:val="24"/>
        </w:rPr>
        <w:t>1</w:t>
      </w:r>
      <w:r>
        <w:rPr>
          <w:rFonts w:ascii="宋体" w:cs="宋体"/>
          <w:b/>
          <w:bCs/>
          <w:kern w:val="0"/>
          <w:sz w:val="24"/>
        </w:rPr>
        <w:t>.</w:t>
      </w:r>
      <w:r>
        <w:rPr>
          <w:rFonts w:hint="eastAsia" w:ascii="宋体" w:cs="宋体"/>
          <w:b/>
          <w:bCs/>
          <w:kern w:val="0"/>
          <w:sz w:val="24"/>
        </w:rPr>
        <w:t>研究内容</w:t>
      </w:r>
    </w:p>
    <w:p>
      <w:pPr>
        <w:autoSpaceDE w:val="0"/>
        <w:autoSpaceDN w:val="0"/>
        <w:adjustRightInd w:val="0"/>
        <w:spacing w:line="360" w:lineRule="auto"/>
        <w:ind w:left="840" w:leftChars="400"/>
        <w:rPr>
          <w:rFonts w:ascii="宋体" w:cs="宋体"/>
          <w:b/>
          <w:bCs/>
          <w:kern w:val="0"/>
          <w:sz w:val="24"/>
        </w:rPr>
      </w:pPr>
      <w:r>
        <w:rPr>
          <w:rFonts w:hint="eastAsia" w:ascii="宋体" w:cs="宋体"/>
          <w:b/>
          <w:bCs/>
          <w:kern w:val="0"/>
          <w:sz w:val="24"/>
        </w:rPr>
        <w:t>2</w:t>
      </w:r>
      <w:r>
        <w:rPr>
          <w:rFonts w:ascii="宋体" w:cs="宋体"/>
          <w:b/>
          <w:bCs/>
          <w:kern w:val="0"/>
          <w:sz w:val="24"/>
        </w:rPr>
        <w:t>.</w:t>
      </w:r>
      <w:r>
        <w:rPr>
          <w:rFonts w:hint="eastAsia" w:ascii="宋体" w:cs="宋体"/>
          <w:b/>
          <w:bCs/>
          <w:kern w:val="0"/>
          <w:sz w:val="24"/>
        </w:rPr>
        <w:t>研究方法</w:t>
      </w:r>
    </w:p>
    <w:p>
      <w:pPr>
        <w:pStyle w:val="17"/>
        <w:autoSpaceDE w:val="0"/>
        <w:autoSpaceDN w:val="0"/>
        <w:adjustRightInd w:val="0"/>
        <w:spacing w:line="360" w:lineRule="auto"/>
        <w:ind w:left="420" w:leftChars="200" w:firstLine="480"/>
        <w:rPr>
          <w:rFonts w:ascii="宋体" w:cs="宋体"/>
          <w:kern w:val="0"/>
          <w:sz w:val="24"/>
        </w:rPr>
      </w:pPr>
      <w:r>
        <w:rPr>
          <w:rFonts w:hint="eastAsia" w:ascii="宋体" w:cs="宋体"/>
          <w:kern w:val="0"/>
          <w:sz w:val="24"/>
        </w:rPr>
        <w:t>（1）*</w:t>
      </w:r>
      <w:r>
        <w:rPr>
          <w:rFonts w:ascii="宋体" w:cs="宋体"/>
          <w:kern w:val="0"/>
          <w:sz w:val="24"/>
        </w:rPr>
        <w:t>***</w:t>
      </w:r>
    </w:p>
    <w:p>
      <w:pPr>
        <w:pStyle w:val="17"/>
        <w:autoSpaceDE w:val="0"/>
        <w:autoSpaceDN w:val="0"/>
        <w:adjustRightInd w:val="0"/>
        <w:spacing w:line="360" w:lineRule="auto"/>
        <w:ind w:left="420" w:leftChars="200" w:firstLine="480"/>
        <w:rPr>
          <w:rFonts w:ascii="宋体" w:cs="宋体"/>
          <w:kern w:val="0"/>
          <w:sz w:val="24"/>
        </w:rPr>
      </w:pPr>
      <w:r>
        <w:rPr>
          <w:rFonts w:hint="eastAsia" w:ascii="宋体" w:cs="宋体"/>
          <w:kern w:val="0"/>
          <w:sz w:val="24"/>
        </w:rPr>
        <w:t>（2）*</w:t>
      </w:r>
      <w:r>
        <w:rPr>
          <w:rFonts w:ascii="宋体" w:cs="宋体"/>
          <w:kern w:val="0"/>
          <w:sz w:val="24"/>
        </w:rPr>
        <w:t>***</w:t>
      </w:r>
    </w:p>
    <w:p>
      <w:pPr>
        <w:pStyle w:val="2"/>
        <w:spacing w:before="0" w:after="0" w:line="360" w:lineRule="auto"/>
        <w:ind w:firstLine="600" w:firstLineChars="200"/>
        <w:rPr>
          <w:rFonts w:ascii="黑体" w:hAnsi="黑体" w:eastAsia="黑体"/>
          <w:b w:val="0"/>
          <w:bCs w:val="0"/>
          <w:sz w:val="30"/>
          <w:szCs w:val="30"/>
        </w:rPr>
      </w:pPr>
      <w:bookmarkStart w:id="13" w:name="_Toc24624"/>
      <w:bookmarkStart w:id="14" w:name="_Toc124154335"/>
      <w:r>
        <w:rPr>
          <w:rFonts w:hint="eastAsia" w:ascii="黑体" w:hAnsi="黑体" w:eastAsia="黑体"/>
          <w:b w:val="0"/>
          <w:bCs w:val="0"/>
          <w:sz w:val="30"/>
          <w:szCs w:val="30"/>
        </w:rPr>
        <w:t>二、人工智能与内部审计的概述</w:t>
      </w:r>
      <w:bookmarkEnd w:id="13"/>
      <w:bookmarkEnd w:id="14"/>
    </w:p>
    <w:p>
      <w:pPr>
        <w:pStyle w:val="3"/>
        <w:spacing w:before="0" w:after="0" w:line="360" w:lineRule="auto"/>
        <w:ind w:firstLine="560" w:firstLineChars="200"/>
        <w:rPr>
          <w:rFonts w:ascii="黑体" w:hAnsi="黑体" w:eastAsia="黑体"/>
          <w:b w:val="0"/>
          <w:bCs w:val="0"/>
          <w:sz w:val="28"/>
          <w:szCs w:val="28"/>
        </w:rPr>
      </w:pPr>
      <w:bookmarkStart w:id="15" w:name="_Toc26816"/>
      <w:bookmarkStart w:id="16" w:name="_Toc124154336"/>
      <w:r>
        <w:rPr>
          <w:rFonts w:hint="eastAsia" w:ascii="黑体" w:hAnsi="黑体" w:eastAsia="黑体"/>
          <w:b w:val="0"/>
          <w:bCs w:val="0"/>
          <w:sz w:val="28"/>
          <w:szCs w:val="28"/>
        </w:rPr>
        <w:t>（一）人工智能的概念</w:t>
      </w:r>
      <w:bookmarkEnd w:id="15"/>
      <w:bookmarkEnd w:id="16"/>
    </w:p>
    <w:p>
      <w:pPr>
        <w:pStyle w:val="2"/>
        <w:spacing w:before="0" w:after="0" w:line="360" w:lineRule="auto"/>
        <w:ind w:firstLine="600" w:firstLineChars="200"/>
        <w:rPr>
          <w:rFonts w:ascii="黑体" w:hAnsi="黑体" w:eastAsia="黑体"/>
          <w:b w:val="0"/>
          <w:bCs w:val="0"/>
          <w:sz w:val="30"/>
          <w:szCs w:val="30"/>
        </w:rPr>
      </w:pPr>
      <w:bookmarkStart w:id="17" w:name="_Toc26232"/>
      <w:bookmarkStart w:id="18" w:name="_Toc124154337"/>
      <w:r>
        <w:rPr>
          <w:rFonts w:hint="eastAsia" w:ascii="黑体" w:hAnsi="黑体" w:eastAsia="黑体"/>
          <w:b w:val="0"/>
          <w:bCs w:val="0"/>
          <w:sz w:val="30"/>
          <w:szCs w:val="30"/>
        </w:rPr>
        <w:t>三、人工智能为内部审计带来的机遇和挑战</w:t>
      </w:r>
      <w:bookmarkEnd w:id="17"/>
      <w:bookmarkEnd w:id="18"/>
    </w:p>
    <w:p>
      <w:pPr>
        <w:autoSpaceDE w:val="0"/>
        <w:autoSpaceDN w:val="0"/>
        <w:adjustRightInd w:val="0"/>
        <w:spacing w:line="360" w:lineRule="auto"/>
        <w:ind w:firstLine="600" w:firstLineChars="200"/>
        <w:rPr>
          <w:rFonts w:ascii="宋体" w:cs="宋体"/>
          <w:kern w:val="0"/>
          <w:sz w:val="24"/>
        </w:rPr>
      </w:pPr>
      <w:r>
        <w:rPr>
          <w:rFonts w:hint="eastAsia" w:ascii="黑体" w:eastAsia="黑体" w:cs="黑体"/>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1946910</wp:posOffset>
                </wp:positionV>
                <wp:extent cx="2346960" cy="739140"/>
                <wp:effectExtent l="38100" t="0" r="15240" b="80010"/>
                <wp:wrapNone/>
                <wp:docPr id="10" name="直接箭头连接符 10"/>
                <wp:cNvGraphicFramePr/>
                <a:graphic xmlns:a="http://schemas.openxmlformats.org/drawingml/2006/main">
                  <a:graphicData uri="http://schemas.microsoft.com/office/word/2010/wordprocessingShape">
                    <wps:wsp>
                      <wps:cNvCnPr/>
                      <wps:spPr>
                        <a:xfrm flipH="1">
                          <a:off x="0" y="0"/>
                          <a:ext cx="2346960" cy="739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55pt;margin-top:153.3pt;height:58.2pt;width:184.8pt;z-index:251663360;mso-width-relative:page;mso-height-relative:page;" filled="f" stroked="t" coordsize="21600,21600" o:gfxdata="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FeGw2AAAAAoBAAAP&#10;AAAAAAAAAAEAIAAAACIAAABkcnMvZG93bnJldi54bWxQSwECFAAUAAAACACHTuJAkWF2hhgCAADy&#10;AwAADgAAAAAAAAABACAAAAAnAQAAZHJzL2Uyb0RvYy54bWxQSwUGAAAAAAYABgBZAQAAsQUAAAAA&#10;">
                <v:fill on="f" focussize="0,0"/>
                <v:stroke weight="0.5pt" color="#5B9BD5 [3204]" miterlimit="8" joinstyle="miter" endarrow="block"/>
                <v:imagedata o:title=""/>
                <o:lock v:ext="edit" aspectratio="f"/>
              </v:shape>
            </w:pict>
          </mc:Fallback>
        </mc:AlternateContent>
      </w:r>
      <w:r>
        <w:rPr>
          <w:rFonts w:hint="eastAsia" w:ascii="黑体" w:eastAsia="黑体" w:cs="黑体"/>
          <w:kern w:val="0"/>
          <w:sz w:val="30"/>
          <w:szCs w:val="30"/>
        </w:rPr>
        <mc:AlternateContent>
          <mc:Choice Requires="wps">
            <w:drawing>
              <wp:anchor distT="0" distB="0" distL="114300" distR="114300" simplePos="0" relativeHeight="251669504" behindDoc="0" locked="0" layoutInCell="1" allowOverlap="1">
                <wp:simplePos x="0" y="0"/>
                <wp:positionH relativeFrom="column">
                  <wp:posOffset>2501265</wp:posOffset>
                </wp:positionH>
                <wp:positionV relativeFrom="paragraph">
                  <wp:posOffset>1108710</wp:posOffset>
                </wp:positionV>
                <wp:extent cx="3566160" cy="800100"/>
                <wp:effectExtent l="0" t="647700" r="15240" b="19050"/>
                <wp:wrapNone/>
                <wp:docPr id="9" name="对话气泡: 矩形 9"/>
                <wp:cNvGraphicFramePr/>
                <a:graphic xmlns:a="http://schemas.openxmlformats.org/drawingml/2006/main">
                  <a:graphicData uri="http://schemas.microsoft.com/office/word/2010/wordprocessingShape">
                    <wps:wsp>
                      <wps:cNvSpPr>
                        <a:spLocks noChangeArrowheads="1"/>
                      </wps:cNvSpPr>
                      <wps:spPr bwMode="auto">
                        <a:xfrm>
                          <a:off x="0" y="0"/>
                          <a:ext cx="3566160" cy="800100"/>
                        </a:xfrm>
                        <a:prstGeom prst="wedgeRectCallout">
                          <a:avLst>
                            <a:gd name="adj1" fmla="val 13575"/>
                            <a:gd name="adj2" fmla="val -128007"/>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hint="eastAsia"/>
                                <w:bCs/>
                                <w:color w:val="FF0000"/>
                              </w:rPr>
                              <w:t>注释：</w:t>
                            </w:r>
                            <w:r>
                              <w:rPr>
                                <w:bCs/>
                                <w:color w:val="FF0000"/>
                              </w:rPr>
                              <w:t>在正文中需加注之处的右上角用</w:t>
                            </w:r>
                            <w:r>
                              <w:rPr>
                                <w:rFonts w:hint="eastAsia"/>
                                <w:bCs/>
                                <w:color w:val="FF0000"/>
                              </w:rPr>
                              <w:t>数码</w:t>
                            </w:r>
                            <w:r>
                              <w:rPr>
                                <w:bCs/>
                                <w:color w:val="FF0000"/>
                              </w:rPr>
                              <w:t>标出</w:t>
                            </w:r>
                            <w:r>
                              <w:rPr>
                                <w:rFonts w:hint="eastAsia"/>
                                <w:bCs/>
                                <w:color w:val="FF0000"/>
                              </w:rPr>
                              <w:t>，</w:t>
                            </w:r>
                            <w:r>
                              <w:rPr>
                                <w:bCs/>
                                <w:color w:val="FF0000"/>
                              </w:rPr>
                              <w:t>一般放在标点符号前。注释</w:t>
                            </w:r>
                            <w:r>
                              <w:rPr>
                                <w:rFonts w:hint="eastAsia"/>
                                <w:bCs/>
                                <w:color w:val="FF0000"/>
                              </w:rPr>
                              <w:t>使用脚</w:t>
                            </w:r>
                            <w:r>
                              <w:rPr>
                                <w:bCs/>
                                <w:color w:val="FF0000"/>
                              </w:rPr>
                              <w:t>注</w:t>
                            </w:r>
                            <w:r>
                              <w:rPr>
                                <w:rFonts w:hint="eastAsia"/>
                                <w:bCs/>
                                <w:color w:val="FF0000"/>
                              </w:rPr>
                              <w:t>形式，</w:t>
                            </w:r>
                            <w:r>
                              <w:rPr>
                                <w:bCs/>
                                <w:color w:val="FF0000"/>
                              </w:rPr>
                              <w:t>注释</w:t>
                            </w:r>
                            <w:r>
                              <w:rPr>
                                <w:rFonts w:hint="eastAsia"/>
                                <w:bCs/>
                                <w:color w:val="FF0000"/>
                              </w:rPr>
                              <w:t>内容</w:t>
                            </w:r>
                            <w:r>
                              <w:rPr>
                                <w:bCs/>
                                <w:color w:val="FF0000"/>
                              </w:rPr>
                              <w:t>使用宋体</w:t>
                            </w:r>
                            <w:r>
                              <w:rPr>
                                <w:rFonts w:hint="eastAsia"/>
                                <w:bCs/>
                                <w:color w:val="FF0000"/>
                              </w:rPr>
                              <w:t>小五</w:t>
                            </w:r>
                            <w:r>
                              <w:rPr>
                                <w:bCs/>
                                <w:color w:val="FF0000"/>
                              </w:rPr>
                              <w:t>号</w:t>
                            </w:r>
                            <w:r>
                              <w:rPr>
                                <w:rFonts w:hint="eastAsia"/>
                                <w:bCs/>
                                <w:color w:val="FF0000"/>
                              </w:rPr>
                              <w:t>，每页单独排序，不得隔页。注释序号以“①、②”等数字形式标示在被注释词条右上角。</w:t>
                            </w:r>
                          </w:p>
                        </w:txbxContent>
                      </wps:txbx>
                      <wps:bodyPr rot="0" vert="horz" wrap="square" lIns="91440" tIns="45720" rIns="91440" bIns="45720" anchor="t" anchorCtr="0" upright="1">
                        <a:noAutofit/>
                      </wps:bodyPr>
                    </wps:wsp>
                  </a:graphicData>
                </a:graphic>
              </wp:anchor>
            </w:drawing>
          </mc:Choice>
          <mc:Fallback>
            <w:pict>
              <v:shape id="对话气泡: 矩形 9" o:spid="_x0000_s1026" o:spt="61" type="#_x0000_t61" style="position:absolute;left:0pt;margin-left:196.95pt;margin-top:87.3pt;height:63pt;width:280.8pt;z-index:251669504;mso-width-relative:page;mso-height-relative:page;" fillcolor="#FFFFFF" filled="t" stroked="t" coordsize="21600,21600" o:gfxdata="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CARgvZAAAACwEAAA8AAAAA&#10;AAAAAQAgAAAAIgAAAGRycy9kb3ducmV2LnhtbFBLAQIUABQAAAAIAIdO4kDzFaZLhQIAAAAFAAAO&#10;AAAAAAAAAAEAIAAAACgBAABkcnMvZTJvRG9jLnhtbFBLBQYAAAAABgAGAFkBAAAfBgAAAAA=&#10;" adj="13732,-16850">
                <v:fill on="t" focussize="0,0"/>
                <v:stroke color="#000000" miterlimit="8" joinstyle="miter"/>
                <v:imagedata o:title=""/>
                <o:lock v:ext="edit" aspectratio="f"/>
                <v:textbox>
                  <w:txbxContent>
                    <w:p>
                      <w:pPr>
                        <w:rPr>
                          <w:rFonts w:ascii="宋体" w:hAnsi="宋体"/>
                          <w:color w:val="FF0000"/>
                          <w:sz w:val="18"/>
                          <w:szCs w:val="18"/>
                        </w:rPr>
                      </w:pPr>
                      <w:r>
                        <w:rPr>
                          <w:rFonts w:hint="eastAsia"/>
                          <w:bCs/>
                          <w:color w:val="FF0000"/>
                        </w:rPr>
                        <w:t>注释：</w:t>
                      </w:r>
                      <w:r>
                        <w:rPr>
                          <w:bCs/>
                          <w:color w:val="FF0000"/>
                        </w:rPr>
                        <w:t>在正文中需加注之处的右上角用</w:t>
                      </w:r>
                      <w:r>
                        <w:rPr>
                          <w:rFonts w:hint="eastAsia"/>
                          <w:bCs/>
                          <w:color w:val="FF0000"/>
                        </w:rPr>
                        <w:t>数码</w:t>
                      </w:r>
                      <w:r>
                        <w:rPr>
                          <w:bCs/>
                          <w:color w:val="FF0000"/>
                        </w:rPr>
                        <w:t>标出</w:t>
                      </w:r>
                      <w:r>
                        <w:rPr>
                          <w:rFonts w:hint="eastAsia"/>
                          <w:bCs/>
                          <w:color w:val="FF0000"/>
                        </w:rPr>
                        <w:t>，</w:t>
                      </w:r>
                      <w:r>
                        <w:rPr>
                          <w:bCs/>
                          <w:color w:val="FF0000"/>
                        </w:rPr>
                        <w:t>一般放在标点符号前。注释</w:t>
                      </w:r>
                      <w:r>
                        <w:rPr>
                          <w:rFonts w:hint="eastAsia"/>
                          <w:bCs/>
                          <w:color w:val="FF0000"/>
                        </w:rPr>
                        <w:t>使用脚</w:t>
                      </w:r>
                      <w:r>
                        <w:rPr>
                          <w:bCs/>
                          <w:color w:val="FF0000"/>
                        </w:rPr>
                        <w:t>注</w:t>
                      </w:r>
                      <w:r>
                        <w:rPr>
                          <w:rFonts w:hint="eastAsia"/>
                          <w:bCs/>
                          <w:color w:val="FF0000"/>
                        </w:rPr>
                        <w:t>形式，</w:t>
                      </w:r>
                      <w:r>
                        <w:rPr>
                          <w:bCs/>
                          <w:color w:val="FF0000"/>
                        </w:rPr>
                        <w:t>注释</w:t>
                      </w:r>
                      <w:r>
                        <w:rPr>
                          <w:rFonts w:hint="eastAsia"/>
                          <w:bCs/>
                          <w:color w:val="FF0000"/>
                        </w:rPr>
                        <w:t>内容</w:t>
                      </w:r>
                      <w:r>
                        <w:rPr>
                          <w:bCs/>
                          <w:color w:val="FF0000"/>
                        </w:rPr>
                        <w:t>使用宋体</w:t>
                      </w:r>
                      <w:r>
                        <w:rPr>
                          <w:rFonts w:hint="eastAsia"/>
                          <w:bCs/>
                          <w:color w:val="FF0000"/>
                        </w:rPr>
                        <w:t>小五</w:t>
                      </w:r>
                      <w:r>
                        <w:rPr>
                          <w:bCs/>
                          <w:color w:val="FF0000"/>
                        </w:rPr>
                        <w:t>号</w:t>
                      </w:r>
                      <w:r>
                        <w:rPr>
                          <w:rFonts w:hint="eastAsia"/>
                          <w:bCs/>
                          <w:color w:val="FF0000"/>
                        </w:rPr>
                        <w:t>，每页单独排序，不得隔页。注释序号以“①、②”等数字形式标示在被注释词条右上角。</w:t>
                      </w:r>
                    </w:p>
                  </w:txbxContent>
                </v:textbox>
              </v:shape>
            </w:pict>
          </mc:Fallback>
        </mc:AlternateContent>
      </w:r>
      <w:r>
        <w:rPr>
          <w:rFonts w:hint="eastAsia" w:ascii="宋体" w:cs="宋体"/>
          <w:kern w:val="0"/>
          <w:sz w:val="24"/>
        </w:rPr>
        <w:t>任何新事物的出现必定是一个优势与劣势并存的模式，需要依靠不断磨合，才能够扬长避短。以下几点简要的罗列了人工智能内部审计的优点和缺陷</w:t>
      </w:r>
      <w:r>
        <w:rPr>
          <w:rStyle w:val="14"/>
          <w:rFonts w:ascii="宋体" w:cs="宋体"/>
          <w:kern w:val="0"/>
          <w:sz w:val="24"/>
        </w:rPr>
        <w:footnoteReference w:id="0"/>
      </w:r>
      <w:r>
        <w:rPr>
          <w:rFonts w:hint="eastAsia" w:ascii="宋体" w:cs="宋体"/>
          <w:kern w:val="0"/>
          <w:sz w:val="24"/>
        </w:rPr>
        <w:t>。</w:t>
      </w:r>
    </w:p>
    <w:p>
      <w:pPr>
        <w:widowControl/>
        <w:jc w:val="left"/>
        <w:rPr>
          <w:rFonts w:ascii="宋体" w:cs="宋体"/>
          <w:kern w:val="0"/>
          <w:sz w:val="24"/>
        </w:rPr>
      </w:pPr>
      <w:r>
        <w:rPr>
          <w:rFonts w:ascii="宋体" w:cs="宋体"/>
          <w:kern w:val="0"/>
          <w:sz w:val="24"/>
        </w:rPr>
        <w:br w:type="page"/>
      </w:r>
    </w:p>
    <w:p>
      <w:pPr>
        <w:pStyle w:val="2"/>
        <w:spacing w:before="0" w:after="0" w:line="360" w:lineRule="auto"/>
        <w:jc w:val="center"/>
        <w:rPr>
          <w:rFonts w:ascii="黑体" w:hAnsi="黑体" w:eastAsia="黑体"/>
          <w:b w:val="0"/>
          <w:bCs w:val="0"/>
          <w:sz w:val="30"/>
          <w:szCs w:val="30"/>
        </w:rPr>
      </w:pPr>
      <w:bookmarkStart w:id="19" w:name="_Toc6854"/>
      <w:bookmarkStart w:id="20" w:name="_Toc124154338"/>
      <w:r>
        <w:rPr>
          <w:rFonts w:hint="eastAsia" w:ascii="黑体" w:hAnsi="黑体" w:eastAsia="黑体"/>
          <w:b w:val="0"/>
          <w:bCs w:val="0"/>
          <w:sz w:val="30"/>
          <w:szCs w:val="30"/>
        </w:rPr>
        <mc:AlternateContent>
          <mc:Choice Requires="wps">
            <w:drawing>
              <wp:anchor distT="0" distB="0" distL="114300" distR="114300" simplePos="0" relativeHeight="251664384" behindDoc="0" locked="0" layoutInCell="1" allowOverlap="1">
                <wp:simplePos x="0" y="0"/>
                <wp:positionH relativeFrom="column">
                  <wp:posOffset>3590925</wp:posOffset>
                </wp:positionH>
                <wp:positionV relativeFrom="paragraph">
                  <wp:posOffset>-237490</wp:posOffset>
                </wp:positionV>
                <wp:extent cx="2430780" cy="342900"/>
                <wp:effectExtent l="381000" t="0" r="26670" b="38100"/>
                <wp:wrapNone/>
                <wp:docPr id="11" name="对话气泡: 矩形 11"/>
                <wp:cNvGraphicFramePr/>
                <a:graphic xmlns:a="http://schemas.openxmlformats.org/drawingml/2006/main">
                  <a:graphicData uri="http://schemas.microsoft.com/office/word/2010/wordprocessingShape">
                    <wps:wsp>
                      <wps:cNvSpPr>
                        <a:spLocks noChangeArrowheads="1"/>
                      </wps:cNvSpPr>
                      <wps:spPr bwMode="auto">
                        <a:xfrm>
                          <a:off x="0" y="0"/>
                          <a:ext cx="2430780" cy="342900"/>
                        </a:xfrm>
                        <a:prstGeom prst="wedgeRectCallout">
                          <a:avLst>
                            <a:gd name="adj1" fmla="val -63382"/>
                            <a:gd name="adj2" fmla="val 47231"/>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hint="eastAsia"/>
                                <w:bCs/>
                                <w:color w:val="FF0000"/>
                              </w:rPr>
                              <w:t>“参考文献”四字用黑体小三号，居中。</w:t>
                            </w:r>
                          </w:p>
                        </w:txbxContent>
                      </wps:txbx>
                      <wps:bodyPr rot="0" vert="horz" wrap="square" lIns="91440" tIns="45720" rIns="91440" bIns="45720" anchor="t" anchorCtr="0" upright="1">
                        <a:noAutofit/>
                      </wps:bodyPr>
                    </wps:wsp>
                  </a:graphicData>
                </a:graphic>
              </wp:anchor>
            </w:drawing>
          </mc:Choice>
          <mc:Fallback>
            <w:pict>
              <v:shape id="对话气泡: 矩形 11" o:spid="_x0000_s1026" o:spt="61" type="#_x0000_t61" style="position:absolute;left:0pt;margin-left:282.75pt;margin-top:-18.7pt;height:27pt;width:191.4pt;z-index:251664384;mso-width-relative:page;mso-height-relative:page;" fillcolor="#FFFFFF" filled="t" stroked="t" coordsize="21600,21600" o:gfxdata="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uucRLZAAAACgEAAA8A&#10;AAAAAAAAAQAgAAAAIgAAAGRycy9kb3ducmV2LnhtbFBLAQIUABQAAAAIAIdO4kDOvXwKiAIAAAEF&#10;AAAOAAAAAAAAAAEAIAAAACgBAABkcnMvZTJvRG9jLnhtbFBLBQYAAAAABgAGAFkBAAAiBgAAAAA=&#10;" adj="-2891,21002">
                <v:fill on="t" focussize="0,0"/>
                <v:stroke color="#000000" miterlimit="8" joinstyle="miter"/>
                <v:imagedata o:title=""/>
                <o:lock v:ext="edit" aspectratio="f"/>
                <v:textbox>
                  <w:txbxContent>
                    <w:p>
                      <w:pPr>
                        <w:rPr>
                          <w:rFonts w:ascii="宋体" w:hAnsi="宋体"/>
                          <w:color w:val="FF0000"/>
                          <w:sz w:val="18"/>
                          <w:szCs w:val="18"/>
                        </w:rPr>
                      </w:pPr>
                      <w:r>
                        <w:rPr>
                          <w:rFonts w:hint="eastAsia"/>
                          <w:bCs/>
                          <w:color w:val="FF0000"/>
                        </w:rPr>
                        <w:t>“参考文献”四字用黑体小三号，居中。</w:t>
                      </w:r>
                    </w:p>
                  </w:txbxContent>
                </v:textbox>
              </v:shape>
            </w:pict>
          </mc:Fallback>
        </mc:AlternateContent>
      </w:r>
      <w:r>
        <w:rPr>
          <w:rFonts w:hint="eastAsia" w:ascii="黑体" w:hAnsi="黑体" w:eastAsia="黑体"/>
          <w:b w:val="0"/>
          <w:bCs w:val="0"/>
          <w:sz w:val="30"/>
          <w:szCs w:val="30"/>
        </w:rPr>
        <w:t>参考文献</w:t>
      </w:r>
      <w:bookmarkEnd w:id="19"/>
      <w:bookmarkEnd w:id="20"/>
      <w:bookmarkStart w:id="38" w:name="_GoBack"/>
      <w:bookmarkEnd w:id="38"/>
    </w:p>
    <w:p>
      <w:pPr>
        <w:widowControl/>
        <w:spacing w:line="360" w:lineRule="auto"/>
        <w:ind w:firstLine="480" w:firstLineChars="200"/>
        <w:jc w:val="left"/>
        <w:rPr>
          <w:rFonts w:eastAsiaTheme="minorEastAsia"/>
          <w:bCs/>
          <w:sz w:val="24"/>
        </w:rPr>
      </w:pPr>
      <w:r>
        <w:rPr>
          <w:rFonts w:eastAsiaTheme="minorEastAsia"/>
          <w:bCs/>
          <w:sz w:val="24"/>
        </w:rPr>
        <w:t>参考文献具体格式</w:t>
      </w:r>
      <w:r>
        <w:rPr>
          <w:rFonts w:hint="eastAsia" w:eastAsiaTheme="minorEastAsia"/>
          <w:bCs/>
          <w:sz w:val="24"/>
        </w:rPr>
        <w:t>如下：</w:t>
      </w:r>
    </w:p>
    <w:p>
      <w:pPr>
        <w:spacing w:line="360" w:lineRule="auto"/>
        <w:ind w:firstLine="420"/>
        <w:rPr>
          <w:b/>
          <w:bCs/>
          <w:sz w:val="24"/>
        </w:rPr>
      </w:pPr>
      <w:bookmarkStart w:id="21" w:name="_Toc23150"/>
      <w:r>
        <w:rPr>
          <w:rFonts w:hint="eastAsia"/>
          <w:b/>
          <w:bCs/>
          <w:sz w:val="24"/>
        </w:rPr>
        <w:t>一、</w:t>
      </w:r>
      <w:r>
        <w:rPr>
          <w:b/>
          <w:bCs/>
          <w:sz w:val="24"/>
        </w:rPr>
        <w:t>著作及译著类</w:t>
      </w:r>
      <w:bookmarkEnd w:id="21"/>
    </w:p>
    <w:p>
      <w:pPr>
        <w:widowControl/>
        <w:spacing w:line="360" w:lineRule="auto"/>
        <w:ind w:firstLine="480" w:firstLineChars="200"/>
        <w:jc w:val="left"/>
        <w:rPr>
          <w:rFonts w:eastAsiaTheme="minorEastAsia"/>
          <w:bCs/>
          <w:color w:val="FF0000"/>
          <w:sz w:val="24"/>
        </w:rPr>
      </w:pPr>
      <w:r>
        <w:rPr>
          <w:rFonts w:eastAsiaTheme="minorEastAsia"/>
          <w:bCs/>
          <w:sz w:val="24"/>
        </w:rPr>
        <w:t>例：1.何勤华著：《中国法学史》，法律出版社1999年版。</w:t>
      </w:r>
      <w:r>
        <w:rPr>
          <w:rFonts w:hint="eastAsia" w:eastAsiaTheme="minorEastAsia"/>
          <w:b/>
          <w:color w:val="FF0000"/>
          <w:sz w:val="24"/>
        </w:rPr>
        <w:t>（</w:t>
      </w:r>
      <w:r>
        <w:rPr>
          <w:rFonts w:hint="eastAsia"/>
          <w:bCs/>
          <w:color w:val="FF0000"/>
        </w:rPr>
        <w:t>宋体小四号，行距1.5倍；内容之间不加任何空格，圆点用实心圆点。</w:t>
      </w:r>
      <w:r>
        <w:rPr>
          <w:rFonts w:hint="eastAsia" w:eastAsiaTheme="minorEastAsia"/>
          <w:b/>
          <w:color w:val="FF0000"/>
          <w:sz w:val="24"/>
        </w:rPr>
        <w:t>）</w:t>
      </w:r>
    </w:p>
    <w:p>
      <w:pPr>
        <w:widowControl/>
        <w:spacing w:line="360" w:lineRule="auto"/>
        <w:ind w:firstLine="480" w:firstLineChars="200"/>
        <w:jc w:val="left"/>
        <w:rPr>
          <w:rFonts w:eastAsiaTheme="minorEastAsia"/>
          <w:bCs/>
          <w:sz w:val="24"/>
        </w:rPr>
      </w:pPr>
      <w:r>
        <w:rPr>
          <w:rFonts w:eastAsiaTheme="minorEastAsia"/>
          <w:bCs/>
          <w:sz w:val="24"/>
        </w:rPr>
        <w:t>例：2.[德]迪特尔•梅迪库斯：《德国民法总论》，邵建东译，法律出版社2000年版。</w:t>
      </w:r>
    </w:p>
    <w:p>
      <w:pPr>
        <w:spacing w:line="360" w:lineRule="auto"/>
        <w:ind w:firstLine="420"/>
        <w:rPr>
          <w:b/>
          <w:bCs/>
          <w:sz w:val="24"/>
        </w:rPr>
      </w:pPr>
      <w:bookmarkStart w:id="22" w:name="_Toc5869"/>
      <w:r>
        <w:rPr>
          <w:rFonts w:hint="eastAsia"/>
          <w:b/>
          <w:bCs/>
          <w:sz w:val="24"/>
        </w:rPr>
        <w:t>二、</w:t>
      </w:r>
      <w:r>
        <w:rPr>
          <w:b/>
          <w:bCs/>
          <w:sz w:val="24"/>
        </w:rPr>
        <w:t>编著类</w:t>
      </w:r>
      <w:bookmarkEnd w:id="22"/>
    </w:p>
    <w:p>
      <w:pPr>
        <w:widowControl/>
        <w:spacing w:line="360" w:lineRule="auto"/>
        <w:ind w:firstLine="480" w:firstLineChars="200"/>
        <w:jc w:val="left"/>
        <w:rPr>
          <w:rFonts w:eastAsiaTheme="minorEastAsia"/>
          <w:bCs/>
          <w:sz w:val="24"/>
        </w:rPr>
      </w:pPr>
      <w:r>
        <w:rPr>
          <w:rFonts w:eastAsiaTheme="minorEastAsia"/>
          <w:bCs/>
          <w:sz w:val="24"/>
        </w:rPr>
        <w:t>例：1.梁慧星编著：《物权法论》，法律出版社2001年版。</w:t>
      </w:r>
    </w:p>
    <w:p>
      <w:pPr>
        <w:widowControl/>
        <w:spacing w:line="360" w:lineRule="auto"/>
        <w:ind w:firstLine="480" w:firstLineChars="200"/>
        <w:jc w:val="left"/>
        <w:rPr>
          <w:rFonts w:eastAsiaTheme="minorEastAsia"/>
          <w:bCs/>
          <w:sz w:val="24"/>
        </w:rPr>
      </w:pPr>
      <w:r>
        <w:rPr>
          <w:rFonts w:eastAsiaTheme="minorEastAsia"/>
          <w:bCs/>
          <w:sz w:val="24"/>
        </w:rPr>
        <w:t>例：2.彭万林主编：《民法总论》，法律出版社2003年版。</w:t>
      </w:r>
    </w:p>
    <w:p>
      <w:pPr>
        <w:spacing w:line="360" w:lineRule="auto"/>
        <w:ind w:firstLine="420"/>
        <w:rPr>
          <w:b/>
          <w:bCs/>
          <w:sz w:val="24"/>
        </w:rPr>
      </w:pPr>
      <w:bookmarkStart w:id="23" w:name="_Toc31607"/>
      <w:r>
        <w:rPr>
          <w:rFonts w:hint="eastAsia"/>
          <w:b/>
          <w:bCs/>
          <w:sz w:val="24"/>
        </w:rPr>
        <w:t>三、</w:t>
      </w:r>
      <w:r>
        <w:rPr>
          <w:b/>
          <w:bCs/>
          <w:sz w:val="24"/>
        </w:rPr>
        <w:t>杂志类</w:t>
      </w:r>
      <w:bookmarkEnd w:id="23"/>
    </w:p>
    <w:p>
      <w:pPr>
        <w:widowControl/>
        <w:spacing w:line="360" w:lineRule="auto"/>
        <w:ind w:firstLine="480" w:firstLineChars="200"/>
        <w:jc w:val="left"/>
        <w:rPr>
          <w:rFonts w:eastAsiaTheme="minorEastAsia"/>
          <w:bCs/>
          <w:sz w:val="24"/>
        </w:rPr>
      </w:pPr>
      <w:r>
        <w:rPr>
          <w:rFonts w:eastAsiaTheme="minorEastAsia"/>
          <w:bCs/>
          <w:sz w:val="24"/>
        </w:rPr>
        <w:t>例：1.胡沧泽：《唐代御史台司法审判权的获得》，载《厦门大学学报》1989年第3期。</w:t>
      </w:r>
    </w:p>
    <w:p>
      <w:pPr>
        <w:widowControl/>
        <w:spacing w:line="360" w:lineRule="auto"/>
        <w:ind w:firstLine="480" w:firstLineChars="200"/>
        <w:jc w:val="left"/>
        <w:rPr>
          <w:rFonts w:eastAsiaTheme="minorEastAsia"/>
          <w:bCs/>
          <w:sz w:val="24"/>
        </w:rPr>
      </w:pPr>
      <w:r>
        <w:rPr>
          <w:rFonts w:eastAsiaTheme="minorEastAsia"/>
          <w:bCs/>
          <w:sz w:val="24"/>
        </w:rPr>
        <w:t>例：2.李傲、夏军：《试论我国行政补偿制度》，载《法学评论》1997年第1期。</w:t>
      </w:r>
    </w:p>
    <w:p>
      <w:pPr>
        <w:spacing w:line="360" w:lineRule="auto"/>
        <w:ind w:firstLine="420"/>
        <w:rPr>
          <w:b/>
          <w:bCs/>
          <w:sz w:val="24"/>
        </w:rPr>
      </w:pPr>
      <w:bookmarkStart w:id="24" w:name="_Toc6773"/>
      <w:r>
        <w:rPr>
          <w:rFonts w:hint="eastAsia"/>
          <w:b/>
          <w:bCs/>
          <w:sz w:val="24"/>
        </w:rPr>
        <w:t>四、</w:t>
      </w:r>
      <w:r>
        <w:rPr>
          <w:b/>
          <w:bCs/>
          <w:sz w:val="24"/>
        </w:rPr>
        <w:t>文集类</w:t>
      </w:r>
      <w:bookmarkEnd w:id="24"/>
    </w:p>
    <w:p>
      <w:pPr>
        <w:widowControl/>
        <w:spacing w:line="360" w:lineRule="auto"/>
        <w:ind w:firstLine="480" w:firstLineChars="200"/>
        <w:jc w:val="left"/>
        <w:rPr>
          <w:rFonts w:eastAsiaTheme="minorEastAsia"/>
          <w:bCs/>
          <w:sz w:val="24"/>
        </w:rPr>
      </w:pPr>
      <w:r>
        <w:rPr>
          <w:rFonts w:eastAsiaTheme="minorEastAsia"/>
          <w:bCs/>
          <w:sz w:val="24"/>
        </w:rPr>
        <w:t>例：1.孙品一：《高校学报编辑工作现代化特征》，载中国高等学校自然科学学报研究会编：《科技编辑学论文集(2)》，北京师范大学出版社1998年版。</w:t>
      </w:r>
    </w:p>
    <w:p>
      <w:pPr>
        <w:widowControl/>
        <w:spacing w:line="360" w:lineRule="auto"/>
        <w:ind w:firstLine="480" w:firstLineChars="200"/>
        <w:jc w:val="left"/>
        <w:rPr>
          <w:rFonts w:eastAsiaTheme="minorEastAsia"/>
          <w:bCs/>
          <w:sz w:val="24"/>
        </w:rPr>
      </w:pPr>
      <w:r>
        <w:rPr>
          <w:rFonts w:eastAsiaTheme="minorEastAsia"/>
          <w:bCs/>
          <w:sz w:val="24"/>
        </w:rPr>
        <w:t>例：2.郭道晖：《社会权利与控制社会》，载江平主编：《比较法在中国》（2003年卷），法律出版社2003年版。</w:t>
      </w:r>
    </w:p>
    <w:p>
      <w:pPr>
        <w:spacing w:line="360" w:lineRule="auto"/>
        <w:ind w:firstLine="420"/>
        <w:rPr>
          <w:b/>
          <w:bCs/>
          <w:sz w:val="24"/>
        </w:rPr>
      </w:pPr>
      <w:bookmarkStart w:id="25" w:name="_Toc18328"/>
      <w:r>
        <w:rPr>
          <w:rFonts w:hint="eastAsia"/>
          <w:b/>
          <w:bCs/>
          <w:sz w:val="24"/>
        </w:rPr>
        <w:t>五、</w:t>
      </w:r>
      <w:r>
        <w:rPr>
          <w:b/>
          <w:bCs/>
          <w:sz w:val="24"/>
        </w:rPr>
        <w:t>学位论文类</w:t>
      </w:r>
      <w:bookmarkEnd w:id="25"/>
    </w:p>
    <w:p>
      <w:pPr>
        <w:widowControl/>
        <w:spacing w:line="360" w:lineRule="auto"/>
        <w:ind w:firstLine="480" w:firstLineChars="200"/>
        <w:jc w:val="left"/>
        <w:rPr>
          <w:rFonts w:eastAsiaTheme="minorEastAsia"/>
          <w:bCs/>
          <w:sz w:val="24"/>
        </w:rPr>
      </w:pPr>
      <w:r>
        <w:rPr>
          <w:rFonts w:eastAsiaTheme="minorEastAsia"/>
          <w:bCs/>
          <w:sz w:val="24"/>
        </w:rPr>
        <w:t>例：贺小勇：《论金融全球化下金融监管的法律问题》，上海政法学院博士学位论文，2003年。</w:t>
      </w:r>
    </w:p>
    <w:p>
      <w:pPr>
        <w:spacing w:line="360" w:lineRule="auto"/>
        <w:ind w:firstLine="420"/>
        <w:rPr>
          <w:b/>
          <w:bCs/>
          <w:sz w:val="24"/>
        </w:rPr>
      </w:pPr>
      <w:bookmarkStart w:id="26" w:name="_Toc4613"/>
      <w:r>
        <w:rPr>
          <w:rFonts w:hint="eastAsia"/>
          <w:b/>
          <w:bCs/>
          <w:sz w:val="24"/>
        </w:rPr>
        <w:t>六、</w:t>
      </w:r>
      <w:r>
        <w:rPr>
          <w:b/>
          <w:bCs/>
          <w:sz w:val="24"/>
        </w:rPr>
        <w:t>报纸类</w:t>
      </w:r>
      <w:bookmarkEnd w:id="26"/>
    </w:p>
    <w:p>
      <w:pPr>
        <w:widowControl/>
        <w:spacing w:line="360" w:lineRule="auto"/>
        <w:ind w:firstLine="480" w:firstLineChars="200"/>
        <w:jc w:val="left"/>
        <w:rPr>
          <w:rFonts w:eastAsiaTheme="minorEastAsia"/>
          <w:bCs/>
          <w:sz w:val="24"/>
        </w:rPr>
      </w:pPr>
      <w:r>
        <w:rPr>
          <w:rFonts w:eastAsiaTheme="minorEastAsia"/>
          <w:bCs/>
          <w:sz w:val="24"/>
        </w:rPr>
        <w:t>例：谢希德：《创造学习的思路》，载《人民日报》1998年12月25日第10版。</w:t>
      </w:r>
    </w:p>
    <w:p>
      <w:pPr>
        <w:spacing w:line="360" w:lineRule="auto"/>
        <w:ind w:firstLine="420"/>
        <w:rPr>
          <w:b/>
          <w:bCs/>
          <w:sz w:val="24"/>
        </w:rPr>
      </w:pPr>
      <w:bookmarkStart w:id="27" w:name="_Toc11440"/>
      <w:r>
        <w:rPr>
          <w:rFonts w:hint="eastAsia"/>
          <w:b/>
          <w:bCs/>
          <w:sz w:val="24"/>
        </w:rPr>
        <w:t>七、</w:t>
      </w:r>
      <w:r>
        <w:rPr>
          <w:b/>
          <w:bCs/>
          <w:sz w:val="24"/>
        </w:rPr>
        <w:t>中文网站类</w:t>
      </w:r>
      <w:bookmarkEnd w:id="27"/>
    </w:p>
    <w:p>
      <w:pPr>
        <w:widowControl/>
        <w:wordWrap w:val="0"/>
        <w:spacing w:line="360" w:lineRule="auto"/>
        <w:ind w:firstLine="480" w:firstLineChars="200"/>
        <w:jc w:val="left"/>
        <w:rPr>
          <w:rFonts w:eastAsiaTheme="minorEastAsia"/>
          <w:bCs/>
          <w:sz w:val="24"/>
        </w:rPr>
      </w:pPr>
      <w:r>
        <w:rPr>
          <w:rFonts w:eastAsiaTheme="minorEastAsia"/>
          <w:bCs/>
          <w:sz w:val="24"/>
        </w:rPr>
        <w:t>例：刘万永：《高校面临的将不仅仅是一起诉讼》，</w:t>
      </w:r>
      <w:r>
        <w:fldChar w:fldCharType="begin"/>
      </w:r>
      <w:r>
        <w:instrText xml:space="preserve"> HYPERLINK "http://www.k12.com.cn/newspool/257.html" </w:instrText>
      </w:r>
      <w:r>
        <w:fldChar w:fldCharType="separate"/>
      </w:r>
      <w:r>
        <w:rPr>
          <w:rStyle w:val="13"/>
          <w:rFonts w:eastAsiaTheme="minorEastAsia"/>
          <w:bCs/>
          <w:sz w:val="24"/>
        </w:rPr>
        <w:t>http://www.k12.com.cn/newspool/257.html</w:t>
      </w:r>
      <w:r>
        <w:rPr>
          <w:rStyle w:val="13"/>
          <w:rFonts w:eastAsiaTheme="minorEastAsia"/>
          <w:bCs/>
          <w:sz w:val="24"/>
        </w:rPr>
        <w:fldChar w:fldCharType="end"/>
      </w:r>
      <w:r>
        <w:rPr>
          <w:rFonts w:eastAsiaTheme="minorEastAsia"/>
          <w:bCs/>
          <w:sz w:val="24"/>
        </w:rPr>
        <w:t>，（访问日期：2005年8月5日）。</w:t>
      </w:r>
    </w:p>
    <w:p>
      <w:pPr>
        <w:spacing w:line="360" w:lineRule="auto"/>
        <w:ind w:firstLine="420"/>
        <w:rPr>
          <w:b/>
          <w:bCs/>
          <w:sz w:val="24"/>
        </w:rPr>
      </w:pPr>
      <w:bookmarkStart w:id="28" w:name="_Toc24717"/>
      <w:r>
        <w:rPr>
          <w:rFonts w:hint="eastAsia"/>
          <w:b/>
          <w:bCs/>
          <w:sz w:val="24"/>
        </w:rPr>
        <w:t>八、</w:t>
      </w:r>
      <w:r>
        <w:rPr>
          <w:b/>
          <w:bCs/>
          <w:sz w:val="24"/>
        </w:rPr>
        <w:t>中译论文类</w:t>
      </w:r>
      <w:bookmarkEnd w:id="28"/>
    </w:p>
    <w:p>
      <w:pPr>
        <w:widowControl/>
        <w:spacing w:line="360" w:lineRule="auto"/>
        <w:ind w:firstLine="480" w:firstLineChars="200"/>
        <w:jc w:val="left"/>
        <w:rPr>
          <w:rFonts w:eastAsiaTheme="minorEastAsia"/>
          <w:bCs/>
          <w:sz w:val="24"/>
        </w:rPr>
      </w:pPr>
      <w:r>
        <w:rPr>
          <w:rFonts w:eastAsiaTheme="minorEastAsia"/>
          <w:bCs/>
          <w:sz w:val="24"/>
        </w:rPr>
        <w:t>例：[日]樱井雅夫：《欧美关于“国际经济法”概念的学说》（蔡美珍译），《外国法学译丛》1987年第3期。</w:t>
      </w:r>
    </w:p>
    <w:p>
      <w:pPr>
        <w:spacing w:line="360" w:lineRule="auto"/>
        <w:ind w:firstLine="420"/>
        <w:rPr>
          <w:b/>
          <w:bCs/>
          <w:sz w:val="24"/>
        </w:rPr>
      </w:pPr>
      <w:bookmarkStart w:id="29" w:name="_Toc9292"/>
      <w:r>
        <w:rPr>
          <w:rFonts w:hint="eastAsia"/>
          <w:b/>
          <w:bCs/>
          <w:sz w:val="24"/>
        </w:rPr>
        <w:t>九、</w:t>
      </w:r>
      <w:r>
        <w:rPr>
          <w:b/>
          <w:bCs/>
          <w:sz w:val="24"/>
        </w:rPr>
        <w:t>外文案例类</w:t>
      </w:r>
      <w:bookmarkEnd w:id="29"/>
    </w:p>
    <w:p>
      <w:pPr>
        <w:widowControl/>
        <w:spacing w:line="360" w:lineRule="auto"/>
        <w:ind w:firstLine="480" w:firstLineChars="200"/>
        <w:jc w:val="left"/>
        <w:rPr>
          <w:rFonts w:eastAsiaTheme="minorEastAsia"/>
          <w:bCs/>
          <w:sz w:val="24"/>
        </w:rPr>
      </w:pPr>
      <w:r>
        <w:rPr>
          <w:rFonts w:eastAsiaTheme="minorEastAsia"/>
          <w:bCs/>
          <w:sz w:val="24"/>
        </w:rPr>
        <w:t>例：U.S. V. Aluminum Co. of America, Federal Reporter, 2nd Series, Vol.148, 1945, p.416.</w:t>
      </w:r>
    </w:p>
    <w:p>
      <w:pPr>
        <w:spacing w:line="360" w:lineRule="auto"/>
        <w:ind w:firstLine="420"/>
        <w:rPr>
          <w:b/>
          <w:bCs/>
          <w:sz w:val="24"/>
        </w:rPr>
      </w:pPr>
      <w:bookmarkStart w:id="30" w:name="_Toc14908"/>
      <w:r>
        <w:rPr>
          <w:rFonts w:hint="eastAsia"/>
          <w:b/>
          <w:bCs/>
          <w:sz w:val="24"/>
        </w:rPr>
        <w:t>十、</w:t>
      </w:r>
      <w:r>
        <w:rPr>
          <w:b/>
          <w:bCs/>
          <w:sz w:val="24"/>
        </w:rPr>
        <w:t>外文论著类</w:t>
      </w:r>
      <w:bookmarkEnd w:id="30"/>
      <w:r>
        <w:rPr>
          <w:b/>
          <w:bCs/>
          <w:sz w:val="24"/>
        </w:rPr>
        <w:t xml:space="preserve"> </w:t>
      </w:r>
    </w:p>
    <w:p>
      <w:pPr>
        <w:widowControl/>
        <w:spacing w:line="360" w:lineRule="auto"/>
        <w:ind w:firstLine="480" w:firstLineChars="200"/>
        <w:jc w:val="left"/>
        <w:rPr>
          <w:rFonts w:eastAsiaTheme="minorEastAsia"/>
          <w:bCs/>
          <w:sz w:val="24"/>
        </w:rPr>
      </w:pPr>
      <w:r>
        <w:rPr>
          <w:rFonts w:eastAsiaTheme="minorEastAsia"/>
          <w:bCs/>
          <w:sz w:val="24"/>
        </w:rPr>
        <w:t xml:space="preserve">例：Seidl-Hohenveldern, International Economic Law, 2nd ed., Martinus Nijhoff, 1992. </w:t>
      </w:r>
    </w:p>
    <w:p>
      <w:pPr>
        <w:widowControl/>
        <w:spacing w:line="360" w:lineRule="auto"/>
        <w:ind w:firstLine="480" w:firstLineChars="200"/>
        <w:jc w:val="left"/>
        <w:rPr>
          <w:rFonts w:eastAsiaTheme="minorEastAsia"/>
          <w:bCs/>
          <w:sz w:val="24"/>
        </w:rPr>
      </w:pPr>
      <w:r>
        <w:rPr>
          <w:rFonts w:eastAsiaTheme="minorEastAsia"/>
          <w:bCs/>
          <w:sz w:val="24"/>
        </w:rPr>
        <w:t>作者名，著作名，版次，出版者名，年份。</w:t>
      </w:r>
    </w:p>
    <w:p>
      <w:pPr>
        <w:spacing w:line="360" w:lineRule="auto"/>
        <w:ind w:firstLine="420"/>
        <w:rPr>
          <w:b/>
          <w:bCs/>
          <w:sz w:val="24"/>
        </w:rPr>
      </w:pPr>
      <w:bookmarkStart w:id="31" w:name="_Toc5971"/>
      <w:r>
        <w:rPr>
          <w:rFonts w:hint="eastAsia"/>
          <w:b/>
          <w:bCs/>
          <w:sz w:val="24"/>
        </w:rPr>
        <w:t>十一、</w:t>
      </w:r>
      <w:r>
        <w:rPr>
          <w:b/>
          <w:bCs/>
          <w:sz w:val="24"/>
        </w:rPr>
        <w:t>外文编著类</w:t>
      </w:r>
      <w:bookmarkEnd w:id="31"/>
    </w:p>
    <w:p>
      <w:pPr>
        <w:widowControl/>
        <w:spacing w:line="360" w:lineRule="auto"/>
        <w:ind w:firstLine="480" w:firstLineChars="200"/>
        <w:jc w:val="left"/>
        <w:rPr>
          <w:rFonts w:eastAsiaTheme="minorEastAsia"/>
          <w:bCs/>
          <w:sz w:val="24"/>
        </w:rPr>
      </w:pPr>
      <w:r>
        <w:rPr>
          <w:rFonts w:eastAsiaTheme="minorEastAsia"/>
          <w:bCs/>
          <w:sz w:val="24"/>
        </w:rPr>
        <w:t>例：</w:t>
      </w:r>
      <w:r>
        <w:rPr>
          <w:rFonts w:eastAsiaTheme="minorEastAsia"/>
          <w:bCs/>
          <w:sz w:val="24"/>
          <w:lang w:val="fr-FR"/>
        </w:rPr>
        <w:t>Chia-Jui</w:t>
      </w:r>
      <w:r>
        <w:rPr>
          <w:rFonts w:eastAsiaTheme="minorEastAsia"/>
          <w:bCs/>
          <w:sz w:val="24"/>
        </w:rPr>
        <w:t xml:space="preserve"> Cheng </w:t>
      </w:r>
      <w:r>
        <w:rPr>
          <w:rFonts w:eastAsiaTheme="minorEastAsia"/>
          <w:bCs/>
          <w:sz w:val="24"/>
          <w:lang w:val="fr-FR"/>
        </w:rPr>
        <w:t>ed.,Clive</w:t>
      </w:r>
      <w:r>
        <w:rPr>
          <w:rFonts w:eastAsiaTheme="minorEastAsia"/>
          <w:bCs/>
          <w:sz w:val="24"/>
        </w:rPr>
        <w:t xml:space="preserve"> M. </w:t>
      </w:r>
      <w:r>
        <w:rPr>
          <w:rFonts w:eastAsiaTheme="minorEastAsia"/>
          <w:bCs/>
          <w:sz w:val="24"/>
          <w:lang w:val="fr-FR"/>
        </w:rPr>
        <w:t>Schmittoff’s</w:t>
      </w:r>
      <w:r>
        <w:rPr>
          <w:rFonts w:eastAsiaTheme="minorEastAsia"/>
          <w:bCs/>
          <w:sz w:val="24"/>
        </w:rPr>
        <w:t xml:space="preserve"> Select Essays on International Trade law, </w:t>
      </w:r>
      <w:r>
        <w:rPr>
          <w:rFonts w:eastAsiaTheme="minorEastAsia"/>
          <w:bCs/>
          <w:sz w:val="24"/>
          <w:lang w:val="fr-FR"/>
        </w:rPr>
        <w:t>Kluwer</w:t>
      </w:r>
      <w:r>
        <w:rPr>
          <w:rFonts w:eastAsiaTheme="minorEastAsia"/>
          <w:bCs/>
          <w:sz w:val="24"/>
        </w:rPr>
        <w:t xml:space="preserve">, 1998. </w:t>
      </w:r>
    </w:p>
    <w:p>
      <w:pPr>
        <w:widowControl/>
        <w:spacing w:line="360" w:lineRule="auto"/>
        <w:ind w:firstLine="480" w:firstLineChars="200"/>
        <w:jc w:val="left"/>
        <w:rPr>
          <w:rFonts w:eastAsiaTheme="minorEastAsia"/>
          <w:bCs/>
          <w:sz w:val="24"/>
        </w:rPr>
      </w:pPr>
      <w:r>
        <w:rPr>
          <w:rFonts w:eastAsiaTheme="minorEastAsia"/>
          <w:bCs/>
          <w:sz w:val="24"/>
        </w:rPr>
        <w:t>作者名，著作名，出版者名，年份。</w:t>
      </w:r>
    </w:p>
    <w:p>
      <w:pPr>
        <w:spacing w:line="360" w:lineRule="auto"/>
        <w:ind w:firstLine="420"/>
        <w:rPr>
          <w:b/>
          <w:bCs/>
          <w:sz w:val="24"/>
        </w:rPr>
      </w:pPr>
      <w:bookmarkStart w:id="32" w:name="_Toc7179"/>
      <w:r>
        <w:rPr>
          <w:rFonts w:hint="eastAsia"/>
          <w:b/>
          <w:bCs/>
          <w:sz w:val="24"/>
        </w:rPr>
        <w:t>十二、</w:t>
      </w:r>
      <w:r>
        <w:rPr>
          <w:b/>
          <w:bCs/>
          <w:sz w:val="24"/>
        </w:rPr>
        <w:t>外文论文类</w:t>
      </w:r>
      <w:bookmarkEnd w:id="32"/>
    </w:p>
    <w:p>
      <w:pPr>
        <w:widowControl/>
        <w:spacing w:line="360" w:lineRule="auto"/>
        <w:ind w:firstLine="480" w:firstLineChars="200"/>
        <w:jc w:val="left"/>
        <w:rPr>
          <w:rFonts w:eastAsiaTheme="minorEastAsia"/>
          <w:bCs/>
          <w:sz w:val="24"/>
        </w:rPr>
      </w:pPr>
      <w:r>
        <w:rPr>
          <w:rFonts w:eastAsiaTheme="minorEastAsia"/>
          <w:bCs/>
          <w:sz w:val="24"/>
        </w:rPr>
        <w:t>例：M．</w:t>
      </w:r>
      <w:r>
        <w:rPr>
          <w:rFonts w:eastAsiaTheme="minorEastAsia"/>
          <w:bCs/>
          <w:sz w:val="24"/>
          <w:lang w:val="de-DE"/>
        </w:rPr>
        <w:t>paiy</w:t>
      </w:r>
      <w:r>
        <w:rPr>
          <w:rFonts w:eastAsiaTheme="minorEastAsia"/>
          <w:bCs/>
          <w:sz w:val="24"/>
        </w:rPr>
        <w:t xml:space="preserve">, Investment Incentives and the Multilateral Agreement on Investment, Journal of World Trade, Vol.32, 1998. </w:t>
      </w:r>
    </w:p>
    <w:p>
      <w:pPr>
        <w:widowControl/>
        <w:spacing w:line="360" w:lineRule="auto"/>
        <w:ind w:firstLine="480" w:firstLineChars="200"/>
        <w:jc w:val="left"/>
        <w:rPr>
          <w:rFonts w:eastAsiaTheme="minorEastAsia"/>
          <w:bCs/>
          <w:sz w:val="24"/>
        </w:rPr>
      </w:pPr>
      <w:r>
        <w:rPr>
          <w:rFonts w:eastAsiaTheme="minorEastAsia"/>
          <w:bCs/>
          <w:sz w:val="24"/>
        </w:rPr>
        <w:t>作者名，论文名，期刊名，卷次，年份。</w:t>
      </w:r>
    </w:p>
    <w:p>
      <w:pPr>
        <w:spacing w:line="360" w:lineRule="auto"/>
        <w:ind w:firstLine="420"/>
        <w:rPr>
          <w:b/>
          <w:bCs/>
          <w:sz w:val="24"/>
        </w:rPr>
      </w:pPr>
      <w:bookmarkStart w:id="33" w:name="_Toc4061"/>
      <w:r>
        <w:rPr>
          <w:rFonts w:hint="eastAsia"/>
          <w:b/>
          <w:bCs/>
          <w:sz w:val="24"/>
        </w:rPr>
        <w:t>十三、</w:t>
      </w:r>
      <w:r>
        <w:rPr>
          <w:b/>
          <w:bCs/>
          <w:sz w:val="24"/>
        </w:rPr>
        <w:t>外文网站类</w:t>
      </w:r>
      <w:bookmarkEnd w:id="33"/>
    </w:p>
    <w:p>
      <w:pPr>
        <w:widowControl/>
        <w:wordWrap w:val="0"/>
        <w:spacing w:line="360" w:lineRule="auto"/>
        <w:ind w:firstLine="480" w:firstLineChars="200"/>
        <w:jc w:val="left"/>
        <w:rPr>
          <w:rFonts w:eastAsiaTheme="minorEastAsia"/>
          <w:bCs/>
          <w:sz w:val="24"/>
        </w:rPr>
      </w:pPr>
      <w:r>
        <w:rPr>
          <w:rFonts w:eastAsiaTheme="minorEastAsia"/>
          <w:bCs/>
          <w:sz w:val="24"/>
        </w:rPr>
        <w:t xml:space="preserve">例：P. Ford, A pact to Guide Global Investing Promised Jobs, at </w:t>
      </w:r>
      <w:r>
        <w:fldChar w:fldCharType="begin"/>
      </w:r>
      <w:r>
        <w:instrText xml:space="preserve"> HYPERLINK "http://www.csmonitor.com/durable/1998/02/05/intl.6.htm" </w:instrText>
      </w:r>
      <w:r>
        <w:fldChar w:fldCharType="separate"/>
      </w:r>
      <w:r>
        <w:rPr>
          <w:rFonts w:eastAsiaTheme="minorEastAsia"/>
          <w:bCs/>
          <w:sz w:val="24"/>
        </w:rPr>
        <w:t>http://www.csmonitor.com/durable/1998/02/05/intl.6.htm</w:t>
      </w:r>
      <w:r>
        <w:rPr>
          <w:rFonts w:eastAsiaTheme="minorEastAsia"/>
          <w:bCs/>
          <w:sz w:val="24"/>
        </w:rPr>
        <w:fldChar w:fldCharType="end"/>
      </w:r>
      <w:r>
        <w:rPr>
          <w:rFonts w:eastAsiaTheme="minorEastAsia"/>
          <w:bCs/>
          <w:sz w:val="24"/>
        </w:rPr>
        <w:t>, Feb.26,1998.</w:t>
      </w:r>
    </w:p>
    <w:p>
      <w:pPr>
        <w:widowControl/>
        <w:spacing w:line="360" w:lineRule="auto"/>
        <w:ind w:firstLine="480" w:firstLineChars="200"/>
        <w:jc w:val="left"/>
        <w:rPr>
          <w:rFonts w:eastAsiaTheme="minorEastAsia"/>
          <w:bCs/>
          <w:sz w:val="24"/>
        </w:rPr>
      </w:pPr>
      <w:r>
        <w:rPr>
          <w:rFonts w:eastAsiaTheme="minorEastAsia"/>
          <w:bCs/>
          <w:sz w:val="24"/>
        </w:rPr>
        <w:t>作者名，文章名，At 网页地址，外文日期（访问日期）。</w:t>
      </w:r>
    </w:p>
    <w:p>
      <w:pPr>
        <w:widowControl/>
        <w:jc w:val="left"/>
        <w:rPr>
          <w:rFonts w:eastAsiaTheme="minorEastAsia"/>
          <w:bCs/>
          <w:sz w:val="24"/>
        </w:rPr>
      </w:pPr>
      <w:r>
        <w:rPr>
          <w:rFonts w:eastAsiaTheme="minorEastAsia"/>
          <w:bCs/>
          <w:sz w:val="24"/>
        </w:rPr>
        <w:br w:type="page"/>
      </w:r>
    </w:p>
    <w:p>
      <w:pPr>
        <w:pStyle w:val="2"/>
        <w:spacing w:before="0" w:after="0" w:line="360" w:lineRule="auto"/>
        <w:jc w:val="center"/>
        <w:rPr>
          <w:rFonts w:ascii="黑体" w:hAnsi="黑体" w:eastAsia="黑体"/>
          <w:b w:val="0"/>
          <w:bCs w:val="0"/>
          <w:sz w:val="30"/>
          <w:szCs w:val="30"/>
        </w:rPr>
      </w:pPr>
      <w:bookmarkStart w:id="34" w:name="_Toc27816"/>
      <w:bookmarkStart w:id="35" w:name="_Toc124154339"/>
      <w:r>
        <w:rPr>
          <w:rFonts w:hint="eastAsia" w:ascii="黑体" w:hAnsi="黑体" w:eastAsia="黑体"/>
          <w:b w:val="0"/>
          <w:bCs w:val="0"/>
          <w:sz w:val="30"/>
          <w:szCs w:val="30"/>
        </w:rPr>
        <mc:AlternateContent>
          <mc:Choice Requires="wps">
            <w:drawing>
              <wp:anchor distT="0" distB="0" distL="114300" distR="114300" simplePos="0" relativeHeight="251665408" behindDoc="0" locked="0" layoutInCell="1" allowOverlap="1">
                <wp:simplePos x="0" y="0"/>
                <wp:positionH relativeFrom="column">
                  <wp:posOffset>3528060</wp:posOffset>
                </wp:positionH>
                <wp:positionV relativeFrom="paragraph">
                  <wp:posOffset>-671830</wp:posOffset>
                </wp:positionV>
                <wp:extent cx="2785110" cy="655320"/>
                <wp:effectExtent l="400050" t="0" r="15240" b="11430"/>
                <wp:wrapNone/>
                <wp:docPr id="12" name="对话气泡: 矩形 12"/>
                <wp:cNvGraphicFramePr/>
                <a:graphic xmlns:a="http://schemas.openxmlformats.org/drawingml/2006/main">
                  <a:graphicData uri="http://schemas.microsoft.com/office/word/2010/wordprocessingShape">
                    <wps:wsp>
                      <wps:cNvSpPr>
                        <a:spLocks noChangeArrowheads="1"/>
                      </wps:cNvSpPr>
                      <wps:spPr bwMode="auto">
                        <a:xfrm>
                          <a:off x="0" y="0"/>
                          <a:ext cx="2785110" cy="655320"/>
                        </a:xfrm>
                        <a:prstGeom prst="wedgeRectCallout">
                          <a:avLst>
                            <a:gd name="adj1" fmla="val -63382"/>
                            <a:gd name="adj2" fmla="val 47231"/>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hint="eastAsia"/>
                                <w:bCs/>
                                <w:color w:val="FF0000"/>
                              </w:rPr>
                              <w:t>“谢辞”两字用小三号黑体，居中。内容用宋体小四号，行间距为1.5倍。日期用宋体四号，加粗。</w:t>
                            </w:r>
                          </w:p>
                        </w:txbxContent>
                      </wps:txbx>
                      <wps:bodyPr rot="0" vert="horz" wrap="square" lIns="91440" tIns="45720" rIns="91440" bIns="45720" anchor="t" anchorCtr="0" upright="1">
                        <a:noAutofit/>
                      </wps:bodyPr>
                    </wps:wsp>
                  </a:graphicData>
                </a:graphic>
              </wp:anchor>
            </w:drawing>
          </mc:Choice>
          <mc:Fallback>
            <w:pict>
              <v:shape id="对话气泡: 矩形 12" o:spid="_x0000_s1026" o:spt="61" type="#_x0000_t61" style="position:absolute;left:0pt;margin-left:277.8pt;margin-top:-52.9pt;height:51.6pt;width:219.3pt;z-index:251665408;mso-width-relative:page;mso-height-relative:page;" fillcolor="#FFFFFF" filled="t" stroked="t" coordsize="21600,21600" o:gfxdata="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JleLS2QAAAAsBAAAP&#10;AAAAAAAAAAEAIAAAACIAAABkcnMvZG93bnJldi54bWxQSwECFAAUAAAACACHTuJA3hd+hokCAAAB&#10;BQAADgAAAAAAAAABACAAAAAoAQAAZHJzL2Uyb0RvYy54bWxQSwUGAAAAAAYABgBZAQAAIwYAAAAA&#10;" adj="-2891,21002">
                <v:fill on="t" focussize="0,0"/>
                <v:stroke color="#000000" miterlimit="8" joinstyle="miter"/>
                <v:imagedata o:title=""/>
                <o:lock v:ext="edit" aspectratio="f"/>
                <v:textbox>
                  <w:txbxContent>
                    <w:p>
                      <w:pPr>
                        <w:rPr>
                          <w:rFonts w:ascii="宋体" w:hAnsi="宋体"/>
                          <w:color w:val="FF0000"/>
                          <w:sz w:val="18"/>
                          <w:szCs w:val="18"/>
                        </w:rPr>
                      </w:pPr>
                      <w:r>
                        <w:rPr>
                          <w:rFonts w:hint="eastAsia"/>
                          <w:bCs/>
                          <w:color w:val="FF0000"/>
                        </w:rPr>
                        <w:t>“谢辞”两字用小三号黑体，居中。内容用宋体小四号，行间距为1.5倍。日期用宋体四号，加粗。</w:t>
                      </w:r>
                    </w:p>
                  </w:txbxContent>
                </v:textbox>
              </v:shape>
            </w:pict>
          </mc:Fallback>
        </mc:AlternateContent>
      </w:r>
      <w:r>
        <w:rPr>
          <w:rFonts w:hint="eastAsia" w:ascii="黑体" w:hAnsi="黑体" w:eastAsia="黑体"/>
          <w:b w:val="0"/>
          <w:bCs w:val="0"/>
          <w:sz w:val="30"/>
          <w:szCs w:val="30"/>
        </w:rPr>
        <w:t>谢辞</w:t>
      </w:r>
      <w:bookmarkEnd w:id="34"/>
      <w:bookmarkEnd w:id="35"/>
    </w:p>
    <w:p>
      <w:pPr>
        <w:autoSpaceDE w:val="0"/>
        <w:autoSpaceDN w:val="0"/>
        <w:adjustRightInd w:val="0"/>
        <w:spacing w:line="360" w:lineRule="auto"/>
        <w:ind w:firstLine="420"/>
        <w:jc w:val="left"/>
        <w:rPr>
          <w:rFonts w:ascii="宋体" w:cs="宋体"/>
          <w:kern w:val="0"/>
          <w:sz w:val="24"/>
        </w:rPr>
      </w:pPr>
      <w:r>
        <w:rPr>
          <w:rFonts w:hint="eastAsia" w:ascii="宋体" w:cs="宋体"/>
          <w:kern w:val="0"/>
          <w:sz w:val="24"/>
        </w:rPr>
        <w:t>经过这段时间不断地修改、完善，我的毕业论文《</w:t>
      </w:r>
      <w:r>
        <w:rPr>
          <w:rFonts w:ascii="宋体" w:cs="宋体"/>
          <w:kern w:val="0"/>
          <w:sz w:val="24"/>
        </w:rPr>
        <w:t>*******</w:t>
      </w:r>
      <w:r>
        <w:rPr>
          <w:rFonts w:hint="eastAsia" w:ascii="宋体" w:cs="宋体"/>
          <w:kern w:val="0"/>
          <w:sz w:val="24"/>
        </w:rPr>
        <w:t>》总算是画上了句点。这也宣告我的大学生涯即将收尾。回首大学里的点点滴滴，至今都还历历在目。</w:t>
      </w:r>
    </w:p>
    <w:p>
      <w:pPr>
        <w:autoSpaceDE w:val="0"/>
        <w:autoSpaceDN w:val="0"/>
        <w:adjustRightInd w:val="0"/>
        <w:spacing w:line="360" w:lineRule="auto"/>
        <w:ind w:firstLine="420"/>
        <w:jc w:val="left"/>
        <w:rPr>
          <w:rFonts w:ascii="宋体" w:cs="宋体"/>
          <w:kern w:val="0"/>
          <w:sz w:val="24"/>
        </w:rPr>
      </w:pPr>
      <w:r>
        <w:rPr>
          <w:rFonts w:hint="eastAsia" w:ascii="宋体" w:cs="宋体"/>
          <w:kern w:val="0"/>
          <w:sz w:val="24"/>
        </w:rPr>
        <w:t>我要特别感谢我的论文指导老师</w:t>
      </w:r>
      <w:r>
        <w:rPr>
          <w:rFonts w:ascii="宋体" w:cs="宋体"/>
          <w:kern w:val="0"/>
          <w:sz w:val="24"/>
        </w:rPr>
        <w:t>……</w:t>
      </w:r>
    </w:p>
    <w:p>
      <w:pPr>
        <w:autoSpaceDE w:val="0"/>
        <w:autoSpaceDN w:val="0"/>
        <w:adjustRightInd w:val="0"/>
        <w:spacing w:line="360" w:lineRule="auto"/>
        <w:ind w:firstLine="420"/>
        <w:jc w:val="right"/>
        <w:rPr>
          <w:rFonts w:ascii="宋体" w:cs="宋体"/>
          <w:b/>
          <w:bCs/>
          <w:kern w:val="0"/>
          <w:sz w:val="28"/>
          <w:szCs w:val="28"/>
        </w:rPr>
      </w:pPr>
    </w:p>
    <w:p>
      <w:pPr>
        <w:autoSpaceDE w:val="0"/>
        <w:autoSpaceDN w:val="0"/>
        <w:adjustRightInd w:val="0"/>
        <w:spacing w:line="360" w:lineRule="auto"/>
        <w:ind w:firstLine="420"/>
        <w:jc w:val="right"/>
        <w:rPr>
          <w:rFonts w:ascii="宋体" w:cs="宋体"/>
          <w:b/>
          <w:bCs/>
          <w:kern w:val="0"/>
          <w:sz w:val="24"/>
        </w:rPr>
      </w:pPr>
      <w:r>
        <w:rPr>
          <w:rFonts w:hint="eastAsia" w:ascii="宋体" w:cs="宋体"/>
          <w:b/>
          <w:bCs/>
          <w:kern w:val="0"/>
          <w:sz w:val="24"/>
        </w:rPr>
        <w:t>2023年1月8日</w:t>
      </w:r>
    </w:p>
    <w:p>
      <w:pPr>
        <w:widowControl/>
        <w:jc w:val="left"/>
        <w:rPr>
          <w:rFonts w:ascii="宋体" w:cs="宋体"/>
          <w:b/>
          <w:bCs/>
          <w:kern w:val="0"/>
          <w:sz w:val="28"/>
          <w:szCs w:val="28"/>
        </w:rPr>
      </w:pPr>
      <w:r>
        <w:rPr>
          <w:rFonts w:ascii="宋体" w:cs="宋体"/>
          <w:b/>
          <w:bCs/>
          <w:kern w:val="0"/>
          <w:sz w:val="28"/>
          <w:szCs w:val="28"/>
        </w:rPr>
        <w:br w:type="page"/>
      </w:r>
    </w:p>
    <w:p>
      <w:pPr>
        <w:pStyle w:val="2"/>
        <w:spacing w:before="0" w:after="0" w:line="360" w:lineRule="auto"/>
        <w:jc w:val="center"/>
        <w:rPr>
          <w:rFonts w:ascii="黑体" w:hAnsi="黑体" w:eastAsia="黑体"/>
          <w:b w:val="0"/>
          <w:bCs w:val="0"/>
          <w:kern w:val="0"/>
          <w:sz w:val="30"/>
          <w:szCs w:val="30"/>
        </w:rPr>
      </w:pPr>
      <w:bookmarkStart w:id="36" w:name="_Toc13040"/>
      <w:bookmarkStart w:id="37" w:name="_Toc124154340"/>
      <w:r>
        <w:rPr>
          <w:rFonts w:hint="eastAsia" w:ascii="黑体" w:hAnsi="黑体" w:eastAsia="黑体"/>
          <w:b w:val="0"/>
          <w:bCs w:val="0"/>
          <w:sz w:val="30"/>
          <w:szCs w:val="30"/>
        </w:rPr>
        <mc:AlternateContent>
          <mc:Choice Requires="wps">
            <w:drawing>
              <wp:anchor distT="0" distB="0" distL="114300" distR="114300" simplePos="0" relativeHeight="251666432" behindDoc="0" locked="0" layoutInCell="1" allowOverlap="1">
                <wp:simplePos x="0" y="0"/>
                <wp:positionH relativeFrom="column">
                  <wp:posOffset>3549015</wp:posOffset>
                </wp:positionH>
                <wp:positionV relativeFrom="paragraph">
                  <wp:posOffset>-367030</wp:posOffset>
                </wp:positionV>
                <wp:extent cx="2785110" cy="350520"/>
                <wp:effectExtent l="419100" t="0" r="15240" b="30480"/>
                <wp:wrapNone/>
                <wp:docPr id="13" name="对话气泡: 矩形 13"/>
                <wp:cNvGraphicFramePr/>
                <a:graphic xmlns:a="http://schemas.openxmlformats.org/drawingml/2006/main">
                  <a:graphicData uri="http://schemas.microsoft.com/office/word/2010/wordprocessingShape">
                    <wps:wsp>
                      <wps:cNvSpPr>
                        <a:spLocks noChangeArrowheads="1"/>
                      </wps:cNvSpPr>
                      <wps:spPr bwMode="auto">
                        <a:xfrm>
                          <a:off x="0" y="0"/>
                          <a:ext cx="2785110" cy="350520"/>
                        </a:xfrm>
                        <a:prstGeom prst="wedgeRectCallout">
                          <a:avLst>
                            <a:gd name="adj1" fmla="val -63382"/>
                            <a:gd name="adj2" fmla="val 47231"/>
                          </a:avLst>
                        </a:prstGeom>
                        <a:solidFill>
                          <a:srgbClr val="FFFFFF"/>
                        </a:solidFill>
                        <a:ln w="9525" cmpd="sng">
                          <a:solidFill>
                            <a:srgbClr val="000000"/>
                          </a:solidFill>
                          <a:miter lim="800000"/>
                        </a:ln>
                        <a:effectLst/>
                      </wps:spPr>
                      <wps:txbx>
                        <w:txbxContent>
                          <w:p>
                            <w:pPr>
                              <w:rPr>
                                <w:rFonts w:ascii="宋体" w:hAnsi="宋体"/>
                                <w:color w:val="FF0000"/>
                                <w:sz w:val="18"/>
                                <w:szCs w:val="18"/>
                              </w:rPr>
                            </w:pPr>
                            <w:r>
                              <w:rPr>
                                <w:rFonts w:hint="eastAsia"/>
                                <w:bCs/>
                                <w:color w:val="FF0000"/>
                              </w:rPr>
                              <w:t>附录格式与正文格式一致。</w:t>
                            </w:r>
                          </w:p>
                        </w:txbxContent>
                      </wps:txbx>
                      <wps:bodyPr rot="0" vert="horz" wrap="square" lIns="91440" tIns="45720" rIns="91440" bIns="45720" anchor="t" anchorCtr="0" upright="1">
                        <a:noAutofit/>
                      </wps:bodyPr>
                    </wps:wsp>
                  </a:graphicData>
                </a:graphic>
              </wp:anchor>
            </w:drawing>
          </mc:Choice>
          <mc:Fallback>
            <w:pict>
              <v:shape id="对话气泡: 矩形 13" o:spid="_x0000_s1026" o:spt="61" type="#_x0000_t61" style="position:absolute;left:0pt;margin-left:279.45pt;margin-top:-28.9pt;height:27.6pt;width:219.3pt;z-index:251666432;mso-width-relative:page;mso-height-relative:page;" fillcolor="#FFFFFF" filled="t" stroked="t" coordsize="21600,21600" o:gfxdata="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wT4+L2AAAAAoBAAAPAAAA&#10;AAAAAAEAIAAAACIAAABkcnMvZG93bnJldi54bWxQSwECFAAUAAAACACHTuJA3uUQ44cCAAABBQAA&#10;DgAAAAAAAAABACAAAAAnAQAAZHJzL2Uyb0RvYy54bWxQSwUGAAAAAAYABgBZAQAAIAYAAAAA&#10;" adj="-2891,21002">
                <v:fill on="t" focussize="0,0"/>
                <v:stroke color="#000000" miterlimit="8" joinstyle="miter"/>
                <v:imagedata o:title=""/>
                <o:lock v:ext="edit" aspectratio="f"/>
                <v:textbox>
                  <w:txbxContent>
                    <w:p>
                      <w:pPr>
                        <w:rPr>
                          <w:rFonts w:ascii="宋体" w:hAnsi="宋体"/>
                          <w:color w:val="FF0000"/>
                          <w:sz w:val="18"/>
                          <w:szCs w:val="18"/>
                        </w:rPr>
                      </w:pPr>
                      <w:r>
                        <w:rPr>
                          <w:rFonts w:hint="eastAsia"/>
                          <w:bCs/>
                          <w:color w:val="FF0000"/>
                        </w:rPr>
                        <w:t>附录格式与正文格式一致。</w:t>
                      </w:r>
                    </w:p>
                  </w:txbxContent>
                </v:textbox>
              </v:shape>
            </w:pict>
          </mc:Fallback>
        </mc:AlternateContent>
      </w:r>
      <w:r>
        <w:rPr>
          <w:rFonts w:hint="eastAsia" w:ascii="黑体" w:hAnsi="黑体" w:eastAsia="黑体"/>
          <w:b w:val="0"/>
          <w:bCs w:val="0"/>
          <w:sz w:val="30"/>
          <w:szCs w:val="30"/>
        </w:rPr>
        <w:t>附录</w:t>
      </w:r>
      <w:bookmarkEnd w:id="36"/>
      <w:bookmarkEnd w:id="37"/>
    </w:p>
    <w:sectPr>
      <w:footerReference r:id="rId4" w:type="default"/>
      <w:footnotePr>
        <w:numFmt w:val="decimalEnclosedCircleChinese"/>
      </w:footnotePr>
      <w:pgSz w:w="11906" w:h="16838"/>
      <w:pgMar w:top="1418" w:right="1418" w:bottom="1134" w:left="1701"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autoSpaceDE w:val="0"/>
        <w:autoSpaceDN w:val="0"/>
        <w:adjustRightInd w:val="0"/>
        <w:jc w:val="left"/>
        <w:rPr>
          <w:sz w:val="18"/>
          <w:szCs w:val="18"/>
        </w:rPr>
      </w:pPr>
      <w:r>
        <w:rPr>
          <w:rStyle w:val="14"/>
        </w:rPr>
        <w:footnoteRef/>
      </w:r>
      <w:r>
        <w:t xml:space="preserve"> </w:t>
      </w:r>
      <w:r>
        <w:rPr>
          <w:rFonts w:hint="eastAsia" w:ascii="宋体" w:cs="宋体"/>
          <w:kern w:val="0"/>
          <w:sz w:val="18"/>
          <w:szCs w:val="18"/>
        </w:rPr>
        <w:t>随着人工智能技术的不断发展和完善，数据资源的发掘深入，审计工作得到了更加开阔的视野，加强了企业运行管理效率，规避了审计风险，为审计工作的开展创造了一个更大的舞台，从而使得企业明确了未来的发展方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OTI3NDQyYjgwZTE0MmM0MTViMTVjMmE0NTVmOWYifQ=="/>
  </w:docVars>
  <w:rsids>
    <w:rsidRoot w:val="1A0C7E11"/>
    <w:rsid w:val="00016966"/>
    <w:rsid w:val="0003270D"/>
    <w:rsid w:val="00051763"/>
    <w:rsid w:val="00062862"/>
    <w:rsid w:val="00127A98"/>
    <w:rsid w:val="00293846"/>
    <w:rsid w:val="003A11A5"/>
    <w:rsid w:val="003D57D9"/>
    <w:rsid w:val="00540E89"/>
    <w:rsid w:val="00600150"/>
    <w:rsid w:val="007C3FF3"/>
    <w:rsid w:val="007C47ED"/>
    <w:rsid w:val="007C55C9"/>
    <w:rsid w:val="007E5359"/>
    <w:rsid w:val="007E70E3"/>
    <w:rsid w:val="008260FB"/>
    <w:rsid w:val="00847B70"/>
    <w:rsid w:val="00862D5E"/>
    <w:rsid w:val="00904ABF"/>
    <w:rsid w:val="00A25942"/>
    <w:rsid w:val="00A5285E"/>
    <w:rsid w:val="00A568CE"/>
    <w:rsid w:val="00A76DDA"/>
    <w:rsid w:val="00A95250"/>
    <w:rsid w:val="00AA5CBA"/>
    <w:rsid w:val="00AC47DF"/>
    <w:rsid w:val="00B62BA0"/>
    <w:rsid w:val="00C952FC"/>
    <w:rsid w:val="00D52BE7"/>
    <w:rsid w:val="00D72262"/>
    <w:rsid w:val="00E0497E"/>
    <w:rsid w:val="00EC4DF3"/>
    <w:rsid w:val="00EC6A68"/>
    <w:rsid w:val="00F31175"/>
    <w:rsid w:val="00FC5FF5"/>
    <w:rsid w:val="00FE3693"/>
    <w:rsid w:val="053D27EC"/>
    <w:rsid w:val="06AF0448"/>
    <w:rsid w:val="0A6B1AA0"/>
    <w:rsid w:val="11005262"/>
    <w:rsid w:val="11852882"/>
    <w:rsid w:val="130552DE"/>
    <w:rsid w:val="13A37818"/>
    <w:rsid w:val="14DF7605"/>
    <w:rsid w:val="15735F7C"/>
    <w:rsid w:val="1A0C7E11"/>
    <w:rsid w:val="2F076536"/>
    <w:rsid w:val="3595600D"/>
    <w:rsid w:val="39FB77F3"/>
    <w:rsid w:val="3AEB3092"/>
    <w:rsid w:val="48915C7A"/>
    <w:rsid w:val="61314930"/>
    <w:rsid w:val="675C4E57"/>
    <w:rsid w:val="68214884"/>
    <w:rsid w:val="6A366FE5"/>
    <w:rsid w:val="79A0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footnote text"/>
    <w:basedOn w:val="1"/>
    <w:link w:val="18"/>
    <w:qFormat/>
    <w:uiPriority w:val="0"/>
    <w:pPr>
      <w:snapToGrid w:val="0"/>
      <w:jc w:val="left"/>
    </w:pPr>
    <w:rPr>
      <w:sz w:val="18"/>
      <w:szCs w:val="18"/>
    </w:rPr>
  </w:style>
  <w:style w:type="paragraph" w:styleId="9">
    <w:name w:val="toc 2"/>
    <w:basedOn w:val="1"/>
    <w:next w:val="1"/>
    <w:qFormat/>
    <w:uiPriority w:val="39"/>
    <w:pPr>
      <w:tabs>
        <w:tab w:val="right" w:leader="dot" w:pos="8777"/>
      </w:tabs>
      <w:spacing w:line="360" w:lineRule="auto"/>
      <w:ind w:left="420" w:leftChars="200"/>
    </w:pPr>
  </w:style>
  <w:style w:type="character" w:styleId="12">
    <w:name w:val="FollowedHyperlink"/>
    <w:basedOn w:val="11"/>
    <w:qFormat/>
    <w:uiPriority w:val="0"/>
    <w:rPr>
      <w:color w:val="666666"/>
      <w:u w:val="none"/>
    </w:rPr>
  </w:style>
  <w:style w:type="character" w:styleId="13">
    <w:name w:val="Hyperlink"/>
    <w:basedOn w:val="11"/>
    <w:qFormat/>
    <w:uiPriority w:val="99"/>
    <w:rPr>
      <w:color w:val="0563C1" w:themeColor="hyperlink"/>
      <w:u w:val="single"/>
      <w14:textFill>
        <w14:solidFill>
          <w14:schemeClr w14:val="hlink"/>
        </w14:solidFill>
      </w14:textFill>
    </w:rPr>
  </w:style>
  <w:style w:type="character" w:styleId="14">
    <w:name w:val="footnote reference"/>
    <w:basedOn w:val="11"/>
    <w:qFormat/>
    <w:uiPriority w:val="0"/>
    <w:rPr>
      <w:vertAlign w:val="superscript"/>
    </w:rPr>
  </w:style>
  <w:style w:type="character" w:customStyle="1" w:styleId="15">
    <w:name w:val="批注框文本 字符"/>
    <w:basedOn w:val="11"/>
    <w:link w:val="4"/>
    <w:qFormat/>
    <w:uiPriority w:val="0"/>
    <w:rPr>
      <w:kern w:val="2"/>
      <w:sz w:val="18"/>
      <w:szCs w:val="18"/>
    </w:rPr>
  </w:style>
  <w:style w:type="paragraph" w:styleId="1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 w:type="character" w:customStyle="1" w:styleId="18">
    <w:name w:val="脚注文本 字符"/>
    <w:basedOn w:val="11"/>
    <w:link w:val="8"/>
    <w:qFormat/>
    <w:uiPriority w:val="0"/>
    <w:rPr>
      <w:kern w:val="2"/>
      <w:sz w:val="18"/>
      <w:szCs w:val="18"/>
    </w:r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标题 1 字符"/>
    <w:basedOn w:val="11"/>
    <w:link w:val="2"/>
    <w:qFormat/>
    <w:uiPriority w:val="0"/>
    <w:rPr>
      <w:b/>
      <w:bCs/>
      <w:kern w:val="44"/>
      <w:sz w:val="44"/>
      <w:szCs w:val="44"/>
    </w:rPr>
  </w:style>
  <w:style w:type="character" w:customStyle="1" w:styleId="21">
    <w:name w:val="标题 2 字符"/>
    <w:basedOn w:val="11"/>
    <w:link w:val="3"/>
    <w:qFormat/>
    <w:uiPriority w:val="0"/>
    <w:rPr>
      <w:rFonts w:asciiTheme="majorHAnsi" w:hAnsiTheme="majorHAnsi" w:eastAsiaTheme="majorEastAsia" w:cstheme="majorBidi"/>
      <w:b/>
      <w:bCs/>
      <w:kern w:val="2"/>
      <w:sz w:val="32"/>
      <w:szCs w:val="32"/>
    </w:rPr>
  </w:style>
  <w:style w:type="character" w:customStyle="1" w:styleId="22">
    <w:name w:val="slipeffect"/>
    <w:basedOn w:val="11"/>
    <w:qFormat/>
    <w:uiPriority w:val="0"/>
    <w:rPr>
      <w:vanish/>
      <w:color w:val="FFFFFF"/>
      <w:shd w:val="clear" w:color="auto" w:fill="606266"/>
    </w:rPr>
  </w:style>
  <w:style w:type="character" w:customStyle="1" w:styleId="23">
    <w:name w:val="hover7"/>
    <w:basedOn w:val="11"/>
    <w:qFormat/>
    <w:uiPriority w:val="0"/>
    <w:rPr>
      <w:color w:val="FFFFFF"/>
      <w:shd w:val="clear" w:color="auto" w:fill="22B3B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9472A-4CB7-4AF3-A6FA-BBD140460C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1893</Words>
  <Characters>3329</Characters>
  <Lines>33</Lines>
  <Paragraphs>9</Paragraphs>
  <TotalTime>17</TotalTime>
  <ScaleCrop>false</ScaleCrop>
  <LinksUpToDate>false</LinksUpToDate>
  <CharactersWithSpaces>3610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2020-04-21T01:19:00Z</dcterms:created>
  <dc:creator>Twilight lonesome</dc:creator>
  <cp:lastModifiedBy>慎独</cp:lastModifiedBy>
  <dcterms:modified xsi:type="dcterms:W3CDTF">2023-01-09T03:04:57Z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3919905904864B5D85C83CC0BE7D2534</vt:lpwstr>
  </property>
</Properties>
</file>