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D22" w:rsidRDefault="00DF5D22" w:rsidP="00DF5D22">
      <w:pPr>
        <w:widowControl/>
        <w:adjustRightInd w:val="0"/>
        <w:spacing w:before="100" w:beforeAutospacing="1" w:after="100" w:afterAutospacing="1" w:line="500" w:lineRule="exact"/>
        <w:jc w:val="center"/>
        <w:textAlignment w:val="center"/>
        <w:rPr>
          <w:rFonts w:ascii="宋体" w:hAnsi="宋体" w:cs="宋体"/>
          <w:color w:val="262626"/>
          <w:kern w:val="0"/>
          <w:sz w:val="24"/>
          <w:szCs w:val="24"/>
        </w:rPr>
      </w:pPr>
      <w:r>
        <w:rPr>
          <w:rFonts w:ascii="华文中宋" w:eastAsia="华文中宋" w:hAnsi="华文中宋" w:cs="方正大标宋简体" w:hint="eastAsia"/>
          <w:b/>
          <w:color w:val="000000"/>
          <w:kern w:val="0"/>
          <w:sz w:val="36"/>
          <w:lang w:val="zh-CN"/>
        </w:rPr>
        <w:t>2015版上海高校文明单位（和谐校园）</w:t>
      </w:r>
    </w:p>
    <w:p w:rsidR="00DF5D22" w:rsidRDefault="00DF5D22" w:rsidP="00DF5D22">
      <w:pPr>
        <w:widowControl/>
        <w:adjustRightInd w:val="0"/>
        <w:spacing w:before="100" w:beforeAutospacing="1" w:after="100" w:afterAutospacing="1" w:line="500" w:lineRule="exact"/>
        <w:jc w:val="center"/>
        <w:textAlignment w:val="center"/>
        <w:rPr>
          <w:rFonts w:ascii="华文中宋" w:eastAsia="华文中宋" w:hAnsi="华文中宋" w:cs="方正大标宋简体"/>
          <w:b/>
          <w:color w:val="000000"/>
          <w:kern w:val="0"/>
          <w:sz w:val="36"/>
          <w:lang w:val="zh-CN"/>
        </w:rPr>
      </w:pPr>
      <w:r>
        <w:rPr>
          <w:rFonts w:ascii="华文中宋" w:eastAsia="华文中宋" w:hAnsi="华文中宋" w:cs="方正大标宋简体" w:hint="eastAsia"/>
          <w:b/>
          <w:color w:val="000000"/>
          <w:kern w:val="0"/>
          <w:sz w:val="36"/>
          <w:lang w:val="zh-CN"/>
        </w:rPr>
        <w:t>创建评价指标体系</w:t>
      </w:r>
    </w:p>
    <w:p w:rsidR="00DF5D22" w:rsidRDefault="00DF5D22" w:rsidP="00DF5D22">
      <w:pPr>
        <w:widowControl/>
        <w:adjustRightInd w:val="0"/>
        <w:spacing w:before="100" w:beforeAutospacing="1" w:after="100" w:afterAutospacing="1" w:line="500" w:lineRule="exact"/>
        <w:jc w:val="center"/>
        <w:textAlignment w:val="center"/>
        <w:rPr>
          <w:rFonts w:ascii="宋体" w:hAnsi="宋体" w:cs="宋体"/>
          <w:color w:val="262626"/>
          <w:kern w:val="0"/>
          <w:sz w:val="24"/>
          <w:szCs w:val="24"/>
        </w:rPr>
      </w:pPr>
      <w:r>
        <w:rPr>
          <w:rFonts w:ascii="华文中宋" w:eastAsia="华文中宋" w:hAnsi="华文中宋" w:cs="方正大标宋简体" w:hint="eastAsia"/>
          <w:b/>
          <w:color w:val="000000"/>
          <w:kern w:val="0"/>
          <w:sz w:val="36"/>
          <w:lang w:val="zh-CN"/>
        </w:rPr>
        <w:t>(上海政法学院分解指标)</w:t>
      </w:r>
    </w:p>
    <w:p w:rsidR="00DF5D22" w:rsidRDefault="00DF5D22" w:rsidP="00DF5D22">
      <w:pPr>
        <w:widowControl/>
        <w:adjustRightInd w:val="0"/>
        <w:spacing w:before="100" w:beforeAutospacing="1" w:after="100" w:afterAutospacing="1" w:line="460" w:lineRule="exact"/>
        <w:ind w:firstLineChars="150" w:firstLine="420"/>
        <w:jc w:val="left"/>
        <w:textAlignment w:val="center"/>
        <w:rPr>
          <w:rFonts w:ascii="宋体" w:hAnsi="宋体" w:cs="宋体"/>
          <w:color w:val="262626"/>
          <w:kern w:val="0"/>
          <w:sz w:val="24"/>
          <w:szCs w:val="24"/>
        </w:rPr>
      </w:pPr>
      <w:r>
        <w:rPr>
          <w:rFonts w:ascii="黑体" w:eastAsia="黑体" w:hAnsi="黑体" w:cs="方正黑体简体" w:hint="eastAsia"/>
          <w:color w:val="000000"/>
          <w:kern w:val="0"/>
          <w:sz w:val="28"/>
          <w:szCs w:val="28"/>
          <w:lang w:val="zh-CN"/>
        </w:rPr>
        <w:t>考评标准的内容与分值结构</w:t>
      </w:r>
    </w:p>
    <w:p w:rsidR="00DF5D22" w:rsidRDefault="00DF5D22" w:rsidP="00DF5D22">
      <w:pPr>
        <w:widowControl/>
        <w:adjustRightInd w:val="0"/>
        <w:spacing w:before="100" w:beforeAutospacing="1" w:after="100" w:afterAutospacing="1" w:line="460" w:lineRule="exact"/>
        <w:ind w:firstLine="595"/>
        <w:jc w:val="left"/>
        <w:textAlignment w:val="center"/>
        <w:rPr>
          <w:rFonts w:ascii="宋体" w:hAnsi="宋体" w:cs="宋体"/>
          <w:color w:val="262626"/>
          <w:kern w:val="0"/>
          <w:sz w:val="24"/>
          <w:szCs w:val="24"/>
        </w:rPr>
      </w:pPr>
      <w:r>
        <w:rPr>
          <w:rFonts w:ascii="仿宋_GB2312" w:eastAsia="仿宋_GB2312" w:hAnsi="宋体" w:cs="仿宋_GB2312" w:hint="eastAsia"/>
          <w:color w:val="000000"/>
          <w:kern w:val="0"/>
          <w:sz w:val="28"/>
          <w:szCs w:val="28"/>
          <w:lang w:val="zh-CN"/>
        </w:rPr>
        <w:t>1. 内容结构：包括“基本指标”和“特色指标”。</w:t>
      </w:r>
    </w:p>
    <w:p w:rsidR="00DF5D22" w:rsidRDefault="00DF5D22" w:rsidP="00DF5D22">
      <w:pPr>
        <w:widowControl/>
        <w:adjustRightInd w:val="0"/>
        <w:spacing w:before="100" w:beforeAutospacing="1" w:after="100" w:afterAutospacing="1" w:line="460" w:lineRule="exact"/>
        <w:ind w:firstLine="595"/>
        <w:jc w:val="left"/>
        <w:textAlignment w:val="center"/>
        <w:rPr>
          <w:rFonts w:ascii="宋体" w:hAnsi="宋体" w:cs="宋体"/>
          <w:color w:val="262626"/>
          <w:kern w:val="0"/>
          <w:sz w:val="24"/>
          <w:szCs w:val="24"/>
        </w:rPr>
      </w:pPr>
      <w:r>
        <w:rPr>
          <w:rFonts w:ascii="仿宋_GB2312" w:eastAsia="仿宋_GB2312" w:hAnsi="宋体" w:cs="仿宋_GB2312" w:hint="eastAsia"/>
          <w:color w:val="000000"/>
          <w:kern w:val="0"/>
          <w:sz w:val="28"/>
          <w:szCs w:val="28"/>
          <w:lang w:val="zh-CN"/>
        </w:rPr>
        <w:t>“基本指标”反映文明单位创建的基本情况，共设置了6个一级指标，23个二级指标，73个评价标准。</w:t>
      </w:r>
    </w:p>
    <w:p w:rsidR="00DF5D22" w:rsidRDefault="00DF5D22" w:rsidP="00DF5D22">
      <w:pPr>
        <w:widowControl/>
        <w:adjustRightInd w:val="0"/>
        <w:spacing w:before="100" w:beforeAutospacing="1" w:after="100" w:afterAutospacing="1" w:line="460" w:lineRule="exact"/>
        <w:ind w:firstLine="595"/>
        <w:jc w:val="left"/>
        <w:textAlignment w:val="center"/>
        <w:rPr>
          <w:rFonts w:ascii="宋体" w:hAnsi="宋体" w:cs="宋体"/>
          <w:color w:val="262626"/>
          <w:kern w:val="0"/>
          <w:sz w:val="24"/>
          <w:szCs w:val="24"/>
        </w:rPr>
      </w:pPr>
      <w:r>
        <w:rPr>
          <w:rFonts w:ascii="仿宋_GB2312" w:eastAsia="仿宋_GB2312" w:hAnsi="宋体" w:cs="仿宋_GB2312" w:hint="eastAsia"/>
          <w:color w:val="000000"/>
          <w:kern w:val="0"/>
          <w:sz w:val="28"/>
          <w:szCs w:val="28"/>
          <w:lang w:val="zh-CN"/>
        </w:rPr>
        <w:t>“特色指标”主要反映文明单位创建工作的特色性成果。</w:t>
      </w:r>
    </w:p>
    <w:p w:rsidR="00DF5D22" w:rsidRDefault="00DF5D22" w:rsidP="00DF5D22">
      <w:pPr>
        <w:widowControl/>
        <w:adjustRightInd w:val="0"/>
        <w:spacing w:before="100" w:beforeAutospacing="1" w:after="100" w:afterAutospacing="1" w:line="460" w:lineRule="exact"/>
        <w:ind w:firstLine="595"/>
        <w:jc w:val="left"/>
        <w:textAlignment w:val="center"/>
        <w:rPr>
          <w:rFonts w:ascii="宋体" w:hAnsi="宋体" w:cs="宋体"/>
          <w:color w:val="262626"/>
          <w:kern w:val="0"/>
          <w:sz w:val="24"/>
          <w:szCs w:val="24"/>
        </w:rPr>
      </w:pPr>
      <w:r>
        <w:rPr>
          <w:rFonts w:ascii="仿宋_GB2312" w:eastAsia="仿宋_GB2312" w:hAnsi="宋体" w:cs="仿宋_GB2312" w:hint="eastAsia"/>
          <w:color w:val="000000"/>
          <w:kern w:val="0"/>
          <w:sz w:val="28"/>
          <w:szCs w:val="28"/>
          <w:lang w:val="zh-CN"/>
        </w:rPr>
        <w:t>2. 分值结构：总分为90+10分。基本指标90分，特色指标10分。</w:t>
      </w:r>
    </w:p>
    <w:p w:rsidR="00DF5D22" w:rsidRDefault="00DF5D22" w:rsidP="00DF5D22">
      <w:pPr>
        <w:widowControl/>
        <w:spacing w:before="100" w:beforeAutospacing="1" w:after="100" w:afterAutospacing="1" w:line="360" w:lineRule="atLeast"/>
        <w:jc w:val="left"/>
        <w:rPr>
          <w:rFonts w:ascii="宋体" w:hAnsi="宋体" w:cs="宋体"/>
          <w:color w:val="262626"/>
          <w:kern w:val="0"/>
          <w:sz w:val="24"/>
          <w:szCs w:val="24"/>
        </w:rPr>
      </w:pPr>
      <w:r>
        <w:rPr>
          <w:rFonts w:ascii="仿宋_GB2312" w:eastAsia="仿宋_GB2312" w:cs="仿宋_GB2312" w:hint="eastAsia"/>
          <w:color w:val="000000"/>
          <w:kern w:val="0"/>
          <w:sz w:val="28"/>
          <w:szCs w:val="28"/>
          <w:lang w:val="zh-CN"/>
        </w:rPr>
        <w:br w:type="page"/>
      </w:r>
      <w:r>
        <w:rPr>
          <w:rFonts w:ascii="黑体" w:eastAsia="黑体" w:hAnsi="黑体" w:cs="方正黑体简体" w:hint="eastAsia"/>
          <w:color w:val="000000"/>
          <w:kern w:val="0"/>
          <w:sz w:val="28"/>
          <w:szCs w:val="28"/>
          <w:lang w:val="zh-CN"/>
        </w:rPr>
        <w:lastRenderedPageBreak/>
        <w:t>一、基本指标（90分）</w:t>
      </w:r>
    </w:p>
    <w:tbl>
      <w:tblPr>
        <w:tblW w:w="5000" w:type="pct"/>
        <w:tblCellMar>
          <w:left w:w="0" w:type="dxa"/>
          <w:right w:w="0" w:type="dxa"/>
        </w:tblCellMar>
        <w:tblLook w:val="04A0"/>
      </w:tblPr>
      <w:tblGrid>
        <w:gridCol w:w="1040"/>
        <w:gridCol w:w="1507"/>
        <w:gridCol w:w="6390"/>
        <w:gridCol w:w="2975"/>
        <w:gridCol w:w="2056"/>
      </w:tblGrid>
      <w:tr w:rsidR="00DF5D22" w:rsidTr="00DF5D22">
        <w:trPr>
          <w:trHeight w:val="283"/>
          <w:tblHeader/>
        </w:trPr>
        <w:tc>
          <w:tcPr>
            <w:tcW w:w="372" w:type="pct"/>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vAlign w:val="center"/>
            <w:hideMark/>
          </w:tcPr>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黑体" w:eastAsia="黑体" w:hAnsi="黑体" w:cs="方正黑体简体" w:hint="eastAsia"/>
                <w:color w:val="000000"/>
                <w:kern w:val="0"/>
                <w:sz w:val="24"/>
                <w:szCs w:val="24"/>
                <w:lang w:val="zh-CN"/>
              </w:rPr>
              <w:t>一级指标</w:t>
            </w:r>
          </w:p>
        </w:tc>
        <w:tc>
          <w:tcPr>
            <w:tcW w:w="539" w:type="pct"/>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vAlign w:val="center"/>
            <w:hideMark/>
          </w:tcPr>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黑体" w:eastAsia="黑体" w:hAnsi="黑体" w:cs="方正黑体简体" w:hint="eastAsia"/>
                <w:color w:val="000000"/>
                <w:kern w:val="0"/>
                <w:sz w:val="24"/>
                <w:szCs w:val="24"/>
                <w:lang w:val="zh-CN"/>
              </w:rPr>
              <w:t>二级指标</w:t>
            </w:r>
          </w:p>
        </w:tc>
        <w:tc>
          <w:tcPr>
            <w:tcW w:w="2287"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hideMark/>
          </w:tcPr>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黑体" w:eastAsia="黑体" w:hAnsi="黑体" w:cs="方正黑体简体" w:hint="eastAsia"/>
                <w:color w:val="000000"/>
                <w:kern w:val="0"/>
                <w:sz w:val="24"/>
                <w:szCs w:val="24"/>
                <w:lang w:val="zh-CN"/>
              </w:rPr>
              <w:t>评价标准</w:t>
            </w:r>
          </w:p>
        </w:tc>
        <w:tc>
          <w:tcPr>
            <w:tcW w:w="1065" w:type="pct"/>
            <w:tcBorders>
              <w:top w:val="single" w:sz="4" w:space="0" w:color="000000"/>
              <w:left w:val="single" w:sz="4" w:space="0" w:color="000000"/>
              <w:bottom w:val="single" w:sz="4" w:space="0" w:color="000000"/>
              <w:right w:val="single" w:sz="4" w:space="0" w:color="000000"/>
            </w:tcBorders>
            <w:hideMark/>
          </w:tcPr>
          <w:p w:rsidR="00DF5D22" w:rsidRDefault="00DF5D22">
            <w:pPr>
              <w:widowControl/>
              <w:adjustRightInd w:val="0"/>
              <w:spacing w:before="100" w:beforeAutospacing="1" w:after="100" w:afterAutospacing="1" w:line="240" w:lineRule="exact"/>
              <w:jc w:val="center"/>
              <w:textAlignment w:val="center"/>
              <w:rPr>
                <w:rFonts w:ascii="黑体" w:eastAsia="黑体" w:hAnsi="黑体" w:cs="方正黑体简体"/>
                <w:color w:val="000000"/>
                <w:kern w:val="0"/>
                <w:sz w:val="24"/>
                <w:szCs w:val="24"/>
                <w:lang w:val="zh-CN"/>
              </w:rPr>
            </w:pPr>
            <w:r>
              <w:rPr>
                <w:rFonts w:ascii="黑体" w:eastAsia="黑体" w:hAnsi="黑体" w:cs="方正黑体简体" w:hint="eastAsia"/>
                <w:color w:val="000000"/>
                <w:kern w:val="0"/>
                <w:sz w:val="24"/>
                <w:szCs w:val="24"/>
                <w:lang w:val="zh-CN"/>
              </w:rPr>
              <w:t>负责部门</w:t>
            </w:r>
          </w:p>
        </w:tc>
        <w:tc>
          <w:tcPr>
            <w:tcW w:w="736" w:type="pct"/>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vAlign w:val="center"/>
            <w:hideMark/>
          </w:tcPr>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黑体" w:eastAsia="黑体" w:hAnsi="黑体" w:cs="方正黑体简体" w:hint="eastAsia"/>
                <w:color w:val="000000"/>
                <w:kern w:val="0"/>
                <w:sz w:val="24"/>
                <w:szCs w:val="24"/>
                <w:lang w:val="zh-CN"/>
              </w:rPr>
              <w:t>落实部门</w:t>
            </w:r>
          </w:p>
        </w:tc>
      </w:tr>
      <w:tr w:rsidR="00DF5D22" w:rsidTr="00DF5D22">
        <w:trPr>
          <w:trHeight w:val="137"/>
        </w:trPr>
        <w:tc>
          <w:tcPr>
            <w:tcW w:w="372" w:type="pct"/>
            <w:vMerge w:val="restart"/>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vAlign w:val="center"/>
            <w:hideMark/>
          </w:tcPr>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微软雅黑" w:hint="eastAsia"/>
                <w:color w:val="000000"/>
                <w:kern w:val="0"/>
                <w:sz w:val="24"/>
                <w:szCs w:val="24"/>
                <w:lang w:val="zh-CN"/>
              </w:rPr>
              <w:t>1</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微软雅黑" w:hint="eastAsia"/>
                <w:color w:val="000000"/>
                <w:kern w:val="0"/>
                <w:sz w:val="24"/>
                <w:szCs w:val="24"/>
                <w:lang w:val="zh-CN"/>
              </w:rPr>
              <w:t>思想教育</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微软雅黑" w:hint="eastAsia"/>
                <w:color w:val="000000"/>
                <w:kern w:val="0"/>
                <w:sz w:val="24"/>
                <w:szCs w:val="24"/>
                <w:lang w:val="zh-CN"/>
              </w:rPr>
              <w:t>深入</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微软雅黑" w:hint="eastAsia"/>
                <w:color w:val="000000"/>
                <w:kern w:val="0"/>
                <w:sz w:val="24"/>
                <w:szCs w:val="24"/>
                <w:lang w:val="zh-CN"/>
              </w:rPr>
              <w:t>师生素质</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微软雅黑" w:hint="eastAsia"/>
                <w:color w:val="000000"/>
                <w:kern w:val="0"/>
                <w:sz w:val="24"/>
                <w:szCs w:val="24"/>
                <w:lang w:val="zh-CN"/>
              </w:rPr>
              <w:t>提升</w:t>
            </w:r>
          </w:p>
          <w:p w:rsidR="00DF5D22" w:rsidRDefault="00DF5D22">
            <w:pPr>
              <w:widowControl/>
              <w:adjustRightInd w:val="0"/>
              <w:spacing w:before="100" w:beforeAutospacing="1" w:after="100" w:afterAutospacing="1" w:line="137" w:lineRule="atLeast"/>
              <w:jc w:val="center"/>
              <w:textAlignment w:val="center"/>
              <w:rPr>
                <w:rFonts w:ascii="宋体" w:hAnsi="宋体" w:cs="宋体"/>
                <w:color w:val="262626"/>
                <w:kern w:val="0"/>
                <w:sz w:val="24"/>
                <w:szCs w:val="24"/>
              </w:rPr>
            </w:pPr>
            <w:r>
              <w:rPr>
                <w:rFonts w:ascii="楷体" w:eastAsia="楷体" w:hAnsi="楷体" w:cs="微软雅黑" w:hint="eastAsia"/>
                <w:color w:val="000000"/>
                <w:kern w:val="0"/>
                <w:sz w:val="24"/>
                <w:szCs w:val="24"/>
                <w:lang w:val="zh-CN"/>
              </w:rPr>
              <w:t>（19分）</w:t>
            </w:r>
          </w:p>
        </w:tc>
        <w:tc>
          <w:tcPr>
            <w:tcW w:w="539" w:type="pct"/>
            <w:vMerge w:val="restart"/>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vAlign w:val="center"/>
            <w:hideMark/>
          </w:tcPr>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1-1</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政治学习</w:t>
            </w:r>
          </w:p>
          <w:p w:rsidR="00DF5D22" w:rsidRDefault="00DF5D22">
            <w:pPr>
              <w:widowControl/>
              <w:adjustRightInd w:val="0"/>
              <w:spacing w:before="100" w:beforeAutospacing="1" w:after="100" w:afterAutospacing="1" w:line="137" w:lineRule="atLeas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（3分）</w:t>
            </w:r>
          </w:p>
        </w:tc>
        <w:tc>
          <w:tcPr>
            <w:tcW w:w="2287" w:type="pct"/>
            <w:tcBorders>
              <w:top w:val="single" w:sz="4" w:space="0" w:color="000000"/>
              <w:left w:val="single" w:sz="4" w:space="0" w:color="000000"/>
              <w:bottom w:val="single" w:sz="4" w:space="0" w:color="000000"/>
              <w:right w:val="single" w:sz="4" w:space="0" w:color="000000"/>
            </w:tcBorders>
            <w:tcMar>
              <w:top w:w="122" w:type="dxa"/>
              <w:left w:w="113" w:type="dxa"/>
              <w:bottom w:w="122" w:type="dxa"/>
              <w:right w:w="113" w:type="dxa"/>
            </w:tcMar>
            <w:vAlign w:val="center"/>
            <w:hideMark/>
          </w:tcPr>
          <w:p w:rsidR="00DF5D22" w:rsidRDefault="00DF5D22">
            <w:pPr>
              <w:widowControl/>
              <w:adjustRightInd w:val="0"/>
              <w:spacing w:before="100" w:beforeAutospacing="1" w:after="100" w:afterAutospacing="1" w:line="137" w:lineRule="atLeas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1.制定学习贯彻党的十八大以来中央、市委重要精神和习近平同志系列重要讲话精神，培育和践行社会主义核心价值观的工作计划，及时部署最新学习内容。（1分）</w:t>
            </w:r>
          </w:p>
        </w:tc>
        <w:tc>
          <w:tcPr>
            <w:tcW w:w="1065"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宣传部</w:t>
            </w:r>
          </w:p>
        </w:tc>
        <w:tc>
          <w:tcPr>
            <w:tcW w:w="736" w:type="pct"/>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各二级学院</w:t>
            </w:r>
          </w:p>
        </w:tc>
      </w:tr>
      <w:tr w:rsidR="00DF5D22" w:rsidTr="00DF5D22">
        <w:trPr>
          <w:trHeight w:val="1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2287" w:type="pct"/>
            <w:tcBorders>
              <w:top w:val="single" w:sz="4" w:space="0" w:color="000000"/>
              <w:left w:val="single" w:sz="4" w:space="0" w:color="000000"/>
              <w:bottom w:val="single" w:sz="4" w:space="0" w:color="000000"/>
              <w:right w:val="single" w:sz="4" w:space="0" w:color="000000"/>
            </w:tcBorders>
            <w:tcMar>
              <w:top w:w="122" w:type="dxa"/>
              <w:left w:w="113" w:type="dxa"/>
              <w:bottom w:w="122" w:type="dxa"/>
              <w:right w:w="113" w:type="dxa"/>
            </w:tcMar>
            <w:vAlign w:val="center"/>
            <w:hideMark/>
          </w:tcPr>
          <w:p w:rsidR="00DF5D22" w:rsidRDefault="00DF5D22">
            <w:pPr>
              <w:widowControl/>
              <w:adjustRightInd w:val="0"/>
              <w:spacing w:before="100" w:beforeAutospacing="1" w:after="100" w:afterAutospacing="1" w:line="180" w:lineRule="atLeas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2.中心组学习每月一次，有制度、有计划、有主题、有考勤、有记录、有成果，领导干部有述职述学。（1分）</w:t>
            </w:r>
          </w:p>
        </w:tc>
        <w:tc>
          <w:tcPr>
            <w:tcW w:w="1065"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宣传部、党办</w:t>
            </w:r>
          </w:p>
        </w:tc>
        <w:tc>
          <w:tcPr>
            <w:tcW w:w="736"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各二级学院</w:t>
            </w:r>
          </w:p>
        </w:tc>
      </w:tr>
      <w:tr w:rsidR="00DF5D22" w:rsidTr="00DF5D22">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2287" w:type="pct"/>
            <w:tcBorders>
              <w:top w:val="single" w:sz="4" w:space="0" w:color="000000"/>
              <w:left w:val="single" w:sz="4" w:space="0" w:color="000000"/>
              <w:bottom w:val="single" w:sz="4" w:space="0" w:color="000000"/>
              <w:right w:val="single" w:sz="4" w:space="0" w:color="000000"/>
            </w:tcBorders>
            <w:tcMar>
              <w:top w:w="122" w:type="dxa"/>
              <w:left w:w="113" w:type="dxa"/>
              <w:bottom w:w="122" w:type="dxa"/>
              <w:right w:w="113" w:type="dxa"/>
            </w:tcMar>
            <w:vAlign w:val="center"/>
            <w:hideMark/>
          </w:tcPr>
          <w:p w:rsidR="00DF5D22" w:rsidRDefault="00DF5D22">
            <w:pPr>
              <w:widowControl/>
              <w:adjustRightInd w:val="0"/>
              <w:spacing w:before="100" w:beforeAutospacing="1" w:after="100" w:afterAutospacing="1" w:line="20" w:lineRule="atLeast"/>
              <w:jc w:val="left"/>
              <w:textAlignment w:val="center"/>
              <w:rPr>
                <w:rFonts w:ascii="宋体" w:hAnsi="宋体" w:cs="宋体"/>
                <w:color w:val="262626"/>
                <w:kern w:val="0"/>
                <w:sz w:val="24"/>
                <w:szCs w:val="24"/>
              </w:rPr>
            </w:pPr>
            <w:r>
              <w:rPr>
                <w:rFonts w:ascii="楷体" w:eastAsia="楷体" w:hAnsi="楷体" w:cs="方正楷体简体" w:hint="eastAsia"/>
                <w:color w:val="000000"/>
                <w:spacing w:val="-9"/>
                <w:kern w:val="0"/>
                <w:sz w:val="24"/>
                <w:szCs w:val="24"/>
                <w:lang w:val="zh-CN"/>
              </w:rPr>
              <w:t>3.教职工学习每月一次，有制度、有计划，内容丰富，形式多样。（1分）</w:t>
            </w:r>
          </w:p>
        </w:tc>
        <w:tc>
          <w:tcPr>
            <w:tcW w:w="1065"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宣传部</w:t>
            </w:r>
          </w:p>
        </w:tc>
        <w:tc>
          <w:tcPr>
            <w:tcW w:w="736"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各职能部门、各二级学院</w:t>
            </w:r>
          </w:p>
        </w:tc>
      </w:tr>
      <w:tr w:rsidR="00DF5D22" w:rsidTr="00DF5D22">
        <w:trPr>
          <w:trHeight w:val="64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539" w:type="pct"/>
            <w:vMerge w:val="restart"/>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vAlign w:val="center"/>
            <w:hideMark/>
          </w:tcPr>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1-2</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理论教育</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（6分）</w:t>
            </w:r>
          </w:p>
        </w:tc>
        <w:tc>
          <w:tcPr>
            <w:tcW w:w="2287" w:type="pct"/>
            <w:tcBorders>
              <w:top w:val="single" w:sz="4" w:space="0" w:color="000000"/>
              <w:left w:val="single" w:sz="4" w:space="0" w:color="000000"/>
              <w:bottom w:val="single" w:sz="4" w:space="0" w:color="000000"/>
              <w:right w:val="single" w:sz="4" w:space="0" w:color="000000"/>
            </w:tcBorders>
            <w:tcMar>
              <w:top w:w="122" w:type="dxa"/>
              <w:left w:w="113" w:type="dxa"/>
              <w:bottom w:w="122" w:type="dxa"/>
              <w:right w:w="113" w:type="dxa"/>
            </w:tcMar>
            <w:vAlign w:val="center"/>
            <w:hideMark/>
          </w:tcPr>
          <w:p w:rsidR="00DF5D22" w:rsidRDefault="00DF5D22">
            <w:pPr>
              <w:widowControl/>
              <w:adjustRightInd w:val="0"/>
              <w:spacing w:before="100" w:beforeAutospacing="1" w:after="100" w:afterAutospacing="1" w:line="240" w:lineRule="exac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4.规范思想政治理论课各门课程设置和教学管理。学校重点建设思政课，思政课教学改革有显著成果。独立设置直属学校领导的、与二级院（系）行政同级的思政课教学科研组织机构。（2分）</w:t>
            </w:r>
          </w:p>
        </w:tc>
        <w:tc>
          <w:tcPr>
            <w:tcW w:w="1065"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教务处</w:t>
            </w:r>
          </w:p>
        </w:tc>
        <w:tc>
          <w:tcPr>
            <w:tcW w:w="736" w:type="pct"/>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马克思主义学院</w:t>
            </w:r>
          </w:p>
        </w:tc>
      </w:tr>
      <w:tr w:rsidR="00DF5D22" w:rsidTr="00DF5D22">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2287" w:type="pct"/>
            <w:tcBorders>
              <w:top w:val="single" w:sz="4" w:space="0" w:color="000000"/>
              <w:left w:val="single" w:sz="4" w:space="0" w:color="000000"/>
              <w:bottom w:val="single" w:sz="4" w:space="0" w:color="000000"/>
              <w:right w:val="single" w:sz="4" w:space="0" w:color="000000"/>
            </w:tcBorders>
            <w:tcMar>
              <w:top w:w="122" w:type="dxa"/>
              <w:left w:w="113" w:type="dxa"/>
              <w:bottom w:w="122" w:type="dxa"/>
              <w:right w:w="113" w:type="dxa"/>
            </w:tcMar>
            <w:vAlign w:val="center"/>
            <w:hideMark/>
          </w:tcPr>
          <w:p w:rsidR="00DF5D22" w:rsidRDefault="00DF5D22">
            <w:pPr>
              <w:widowControl/>
              <w:adjustRightInd w:val="0"/>
              <w:spacing w:before="100" w:beforeAutospacing="1" w:after="100" w:afterAutospacing="1" w:line="240" w:lineRule="exac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5.专业课尤其是哲学社会科学课堂教学坚持正确政治导向，发挥专业课程的育人功能。综合性和哲学社会科学学科较强的高校重点建设马克思主义学科，形成马克思主义指导的学科、课程和教材体系。（2分）</w:t>
            </w:r>
          </w:p>
        </w:tc>
        <w:tc>
          <w:tcPr>
            <w:tcW w:w="1065"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马克思主义学院</w:t>
            </w:r>
          </w:p>
        </w:tc>
        <w:tc>
          <w:tcPr>
            <w:tcW w:w="736"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Theme="minorHAnsi" w:eastAsiaTheme="minorEastAsia" w:hAnsiTheme="minorHAnsi" w:cstheme="minorBidi"/>
              </w:rPr>
            </w:pPr>
          </w:p>
        </w:tc>
      </w:tr>
      <w:tr w:rsidR="00DF5D22" w:rsidTr="00DF5D22">
        <w:trPr>
          <w:trHeight w:val="21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2287" w:type="pct"/>
            <w:tcBorders>
              <w:top w:val="single" w:sz="4" w:space="0" w:color="000000"/>
              <w:left w:val="single" w:sz="4" w:space="0" w:color="000000"/>
              <w:bottom w:val="single" w:sz="4" w:space="0" w:color="000000"/>
              <w:right w:val="single" w:sz="4" w:space="0" w:color="000000"/>
            </w:tcBorders>
            <w:tcMar>
              <w:top w:w="122" w:type="dxa"/>
              <w:left w:w="113" w:type="dxa"/>
              <w:bottom w:w="122" w:type="dxa"/>
              <w:right w:w="113" w:type="dxa"/>
            </w:tcMar>
            <w:vAlign w:val="center"/>
            <w:hideMark/>
          </w:tcPr>
          <w:p w:rsidR="00DF5D22" w:rsidRDefault="00DF5D22">
            <w:pPr>
              <w:widowControl/>
              <w:adjustRightInd w:val="0"/>
              <w:spacing w:before="100" w:beforeAutospacing="1" w:after="100" w:afterAutospacing="1" w:line="216" w:lineRule="atLeas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6.在社团活动、社会实践、网络宣传等日常思想政治教育中开展形式多样的社会主义核心价值观教育。（1分）</w:t>
            </w:r>
          </w:p>
        </w:tc>
        <w:tc>
          <w:tcPr>
            <w:tcW w:w="1065"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团委、宣传部</w:t>
            </w:r>
          </w:p>
        </w:tc>
        <w:tc>
          <w:tcPr>
            <w:tcW w:w="736"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各二级学院、各职能部门</w:t>
            </w:r>
          </w:p>
        </w:tc>
      </w:tr>
      <w:tr w:rsidR="00DF5D22" w:rsidTr="00DF5D22">
        <w:trPr>
          <w:trHeight w:val="49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2287" w:type="pct"/>
            <w:tcBorders>
              <w:top w:val="single" w:sz="4" w:space="0" w:color="000000"/>
              <w:left w:val="single" w:sz="4" w:space="0" w:color="000000"/>
              <w:bottom w:val="single" w:sz="4" w:space="0" w:color="000000"/>
              <w:right w:val="single" w:sz="4" w:space="0" w:color="000000"/>
            </w:tcBorders>
            <w:tcMar>
              <w:top w:w="122" w:type="dxa"/>
              <w:left w:w="113" w:type="dxa"/>
              <w:bottom w:w="122" w:type="dxa"/>
              <w:right w:w="113" w:type="dxa"/>
            </w:tcMar>
            <w:vAlign w:val="center"/>
            <w:hideMark/>
          </w:tcPr>
          <w:p w:rsidR="00DF5D22" w:rsidRDefault="00DF5D22">
            <w:pPr>
              <w:widowControl/>
              <w:adjustRightInd w:val="0"/>
              <w:spacing w:before="100" w:beforeAutospacing="1" w:after="100" w:afterAutospacing="1" w:line="240" w:lineRule="exac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7.定期开展干部师生思想调研，有条件的高校开展学术研究和社会思潮中的意识形态动向分析，及时把握思想理论教育热点难点，提高思想政治教育有效性。（1分）</w:t>
            </w:r>
          </w:p>
        </w:tc>
        <w:tc>
          <w:tcPr>
            <w:tcW w:w="1065"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组织部、学工部</w:t>
            </w:r>
          </w:p>
        </w:tc>
        <w:tc>
          <w:tcPr>
            <w:tcW w:w="736"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各二级学院</w:t>
            </w:r>
          </w:p>
        </w:tc>
      </w:tr>
      <w:tr w:rsidR="00DF5D22" w:rsidTr="00DF5D22">
        <w:trPr>
          <w:trHeight w:val="283"/>
        </w:trPr>
        <w:tc>
          <w:tcPr>
            <w:tcW w:w="372" w:type="pct"/>
            <w:vMerge w:val="restart"/>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vAlign w:val="center"/>
            <w:hideMark/>
          </w:tcPr>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微软雅黑" w:hint="eastAsia"/>
                <w:color w:val="000000"/>
                <w:kern w:val="0"/>
                <w:sz w:val="24"/>
                <w:szCs w:val="24"/>
                <w:lang w:val="zh-CN"/>
              </w:rPr>
              <w:t>1</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微软雅黑" w:hint="eastAsia"/>
                <w:color w:val="000000"/>
                <w:kern w:val="0"/>
                <w:sz w:val="24"/>
                <w:szCs w:val="24"/>
                <w:lang w:val="zh-CN"/>
              </w:rPr>
              <w:t>思想教育</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微软雅黑" w:hint="eastAsia"/>
                <w:color w:val="000000"/>
                <w:kern w:val="0"/>
                <w:sz w:val="24"/>
                <w:szCs w:val="24"/>
                <w:lang w:val="zh-CN"/>
              </w:rPr>
              <w:t>深入</w:t>
            </w:r>
            <w:r>
              <w:rPr>
                <w:rFonts w:ascii="楷体" w:eastAsia="楷体" w:hAnsi="楷体" w:cs="微软雅黑" w:hint="eastAsia"/>
                <w:color w:val="000000"/>
                <w:kern w:val="0"/>
                <w:sz w:val="24"/>
                <w:szCs w:val="24"/>
                <w:lang w:val="zh-CN"/>
              </w:rPr>
              <w:br/>
              <w:t>师生素质</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微软雅黑" w:hint="eastAsia"/>
                <w:color w:val="000000"/>
                <w:kern w:val="0"/>
                <w:sz w:val="24"/>
                <w:szCs w:val="24"/>
                <w:lang w:val="zh-CN"/>
              </w:rPr>
              <w:t>提升</w:t>
            </w:r>
            <w:r>
              <w:rPr>
                <w:rFonts w:ascii="楷体" w:eastAsia="楷体" w:hAnsi="楷体" w:cs="微软雅黑" w:hint="eastAsia"/>
                <w:color w:val="000000"/>
                <w:kern w:val="0"/>
                <w:sz w:val="24"/>
                <w:szCs w:val="24"/>
                <w:lang w:val="zh-CN"/>
              </w:rPr>
              <w:br/>
              <w:t>（19分）</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宋体" w:hAnsi="宋体" w:cs="宋体" w:hint="eastAsia"/>
                <w:color w:val="000000"/>
                <w:kern w:val="0"/>
                <w:sz w:val="24"/>
                <w:szCs w:val="24"/>
                <w:lang w:val="zh-CN"/>
              </w:rPr>
              <w:t> </w:t>
            </w:r>
          </w:p>
        </w:tc>
        <w:tc>
          <w:tcPr>
            <w:tcW w:w="539" w:type="pct"/>
            <w:vMerge w:val="restart"/>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vAlign w:val="center"/>
            <w:hideMark/>
          </w:tcPr>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1-3</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德育队伍</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（4分）</w:t>
            </w:r>
          </w:p>
        </w:tc>
        <w:tc>
          <w:tcPr>
            <w:tcW w:w="2287" w:type="pct"/>
            <w:tcBorders>
              <w:top w:val="single" w:sz="4" w:space="0" w:color="000000"/>
              <w:left w:val="single" w:sz="4" w:space="0" w:color="000000"/>
              <w:bottom w:val="single" w:sz="4" w:space="0" w:color="000000"/>
              <w:right w:val="single" w:sz="4" w:space="0" w:color="000000"/>
            </w:tcBorders>
            <w:tcMar>
              <w:top w:w="224" w:type="dxa"/>
              <w:left w:w="113" w:type="dxa"/>
              <w:bottom w:w="224" w:type="dxa"/>
              <w:right w:w="113" w:type="dxa"/>
            </w:tcMar>
            <w:vAlign w:val="center"/>
            <w:hideMark/>
          </w:tcPr>
          <w:p w:rsidR="00DF5D22" w:rsidRDefault="00DF5D22">
            <w:pPr>
              <w:widowControl/>
              <w:adjustRightInd w:val="0"/>
              <w:spacing w:before="100" w:beforeAutospacing="1" w:after="100" w:afterAutospacing="1" w:line="240" w:lineRule="exac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8.思政课教师队伍建设有规划，有培训、考察、科研和考核激励机制。师生比符合1：350-400配备要求（民办高校含兼职教师）。有条件的高校吸引校内外专家学者参与思政课教学。（2分）</w:t>
            </w:r>
          </w:p>
        </w:tc>
        <w:tc>
          <w:tcPr>
            <w:tcW w:w="1065"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人事处</w:t>
            </w:r>
          </w:p>
        </w:tc>
        <w:tc>
          <w:tcPr>
            <w:tcW w:w="736" w:type="pct"/>
            <w:vMerge w:val="restart"/>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vAlign w:val="center"/>
            <w:hideMark/>
          </w:tcPr>
          <w:p w:rsidR="00DF5D22" w:rsidRDefault="00DF5D22">
            <w:pPr>
              <w:widowControl/>
              <w:jc w:val="left"/>
              <w:rPr>
                <w:rFonts w:asciiTheme="minorHAnsi" w:eastAsiaTheme="minorEastAsia" w:hAnsiTheme="minorHAnsi" w:cstheme="minorBidi"/>
              </w:rPr>
            </w:pPr>
          </w:p>
        </w:tc>
      </w:tr>
      <w:tr w:rsidR="00DF5D22" w:rsidTr="00DF5D22">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2287" w:type="pct"/>
            <w:tcBorders>
              <w:top w:val="single" w:sz="4" w:space="0" w:color="000000"/>
              <w:left w:val="single" w:sz="4" w:space="0" w:color="000000"/>
              <w:bottom w:val="single" w:sz="4" w:space="0" w:color="000000"/>
              <w:right w:val="single" w:sz="4" w:space="0" w:color="000000"/>
            </w:tcBorders>
            <w:tcMar>
              <w:top w:w="224" w:type="dxa"/>
              <w:left w:w="113" w:type="dxa"/>
              <w:bottom w:w="224" w:type="dxa"/>
              <w:right w:w="113" w:type="dxa"/>
            </w:tcMar>
            <w:vAlign w:val="center"/>
            <w:hideMark/>
          </w:tcPr>
          <w:p w:rsidR="00DF5D22" w:rsidRDefault="00DF5D22">
            <w:pPr>
              <w:widowControl/>
              <w:adjustRightInd w:val="0"/>
              <w:spacing w:before="100" w:beforeAutospacing="1" w:after="100" w:afterAutospacing="1" w:line="240" w:lineRule="exac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9.辅导员队伍建设在招聘录用、日常管理、培训培养、考核激励等方面有计划、有举措。配备比例符合规定（本专科1：150；研究生1：200）。落实辅导员“双重身份、双线晋升”政策。（2分）</w:t>
            </w:r>
          </w:p>
        </w:tc>
        <w:tc>
          <w:tcPr>
            <w:tcW w:w="1065"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学工部、人事处</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Theme="minorHAnsi" w:eastAsiaTheme="minorEastAsia" w:hAnsiTheme="minorHAnsi" w:cstheme="minorBidi"/>
              </w:rPr>
            </w:pPr>
          </w:p>
        </w:tc>
      </w:tr>
      <w:tr w:rsidR="00DF5D22" w:rsidTr="00DF5D22">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539" w:type="pct"/>
            <w:vMerge w:val="restart"/>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vAlign w:val="center"/>
            <w:hideMark/>
          </w:tcPr>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1-4</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师德建设</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（6分）</w:t>
            </w:r>
          </w:p>
        </w:tc>
        <w:tc>
          <w:tcPr>
            <w:tcW w:w="2287" w:type="pct"/>
            <w:tcBorders>
              <w:top w:val="single" w:sz="4" w:space="0" w:color="000000"/>
              <w:left w:val="single" w:sz="4" w:space="0" w:color="000000"/>
              <w:bottom w:val="single" w:sz="4" w:space="0" w:color="000000"/>
              <w:right w:val="single" w:sz="4" w:space="0" w:color="000000"/>
            </w:tcBorders>
            <w:tcMar>
              <w:top w:w="224" w:type="dxa"/>
              <w:left w:w="113" w:type="dxa"/>
              <w:bottom w:w="224" w:type="dxa"/>
              <w:right w:w="113" w:type="dxa"/>
            </w:tcMar>
            <w:vAlign w:val="center"/>
            <w:hideMark/>
          </w:tcPr>
          <w:p w:rsidR="00DF5D22" w:rsidRDefault="00DF5D22">
            <w:pPr>
              <w:widowControl/>
              <w:adjustRightInd w:val="0"/>
              <w:spacing w:before="100" w:beforeAutospacing="1" w:after="100" w:afterAutospacing="1" w:line="240" w:lineRule="exac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10. 完善师德和学术道德规范管理制度，每学年开展师德师风调查，学生满意率达到85%以上。无严重违反师德情况。（1分）</w:t>
            </w:r>
          </w:p>
        </w:tc>
        <w:tc>
          <w:tcPr>
            <w:tcW w:w="1065"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质管办、人事处</w:t>
            </w:r>
          </w:p>
        </w:tc>
        <w:tc>
          <w:tcPr>
            <w:tcW w:w="736" w:type="pct"/>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各二级学院</w:t>
            </w:r>
          </w:p>
        </w:tc>
      </w:tr>
      <w:tr w:rsidR="00DF5D22" w:rsidTr="00DF5D22">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2287" w:type="pct"/>
            <w:tcBorders>
              <w:top w:val="single" w:sz="4" w:space="0" w:color="000000"/>
              <w:left w:val="single" w:sz="4" w:space="0" w:color="000000"/>
              <w:bottom w:val="single" w:sz="4" w:space="0" w:color="000000"/>
              <w:right w:val="single" w:sz="4" w:space="0" w:color="000000"/>
            </w:tcBorders>
            <w:tcMar>
              <w:top w:w="224" w:type="dxa"/>
              <w:left w:w="113" w:type="dxa"/>
              <w:bottom w:w="224" w:type="dxa"/>
              <w:right w:w="113" w:type="dxa"/>
            </w:tcMar>
            <w:vAlign w:val="center"/>
            <w:hideMark/>
          </w:tcPr>
          <w:p w:rsidR="00DF5D22" w:rsidRDefault="00DF5D22">
            <w:pPr>
              <w:widowControl/>
              <w:adjustRightInd w:val="0"/>
              <w:spacing w:before="100" w:beforeAutospacing="1" w:after="100" w:afterAutospacing="1" w:line="240" w:lineRule="exac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11.开展形式多样的师德主题教育活动，明确全员育人的岗位职责，表彰和宣传教书育人先进典型。（2分）</w:t>
            </w:r>
          </w:p>
        </w:tc>
        <w:tc>
          <w:tcPr>
            <w:tcW w:w="1065"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宣传部</w:t>
            </w:r>
          </w:p>
        </w:tc>
        <w:tc>
          <w:tcPr>
            <w:tcW w:w="736"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各二级学院</w:t>
            </w:r>
          </w:p>
        </w:tc>
      </w:tr>
      <w:tr w:rsidR="00DF5D22" w:rsidTr="00DF5D22">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2287" w:type="pct"/>
            <w:tcBorders>
              <w:top w:val="single" w:sz="4" w:space="0" w:color="000000"/>
              <w:left w:val="single" w:sz="4" w:space="0" w:color="000000"/>
              <w:bottom w:val="single" w:sz="4" w:space="0" w:color="000000"/>
              <w:right w:val="single" w:sz="4" w:space="0" w:color="000000"/>
            </w:tcBorders>
            <w:tcMar>
              <w:top w:w="224" w:type="dxa"/>
              <w:left w:w="113" w:type="dxa"/>
              <w:bottom w:w="224" w:type="dxa"/>
              <w:right w:w="113" w:type="dxa"/>
            </w:tcMar>
            <w:vAlign w:val="center"/>
            <w:hideMark/>
          </w:tcPr>
          <w:p w:rsidR="00DF5D22" w:rsidRDefault="00DF5D22">
            <w:pPr>
              <w:widowControl/>
              <w:adjustRightInd w:val="0"/>
              <w:spacing w:before="100" w:beforeAutospacing="1" w:after="100" w:afterAutospacing="1" w:line="240" w:lineRule="exac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12.开展对新聘任教师、青年教师、学术骨干、留学回国教师等不同群体的思想教育。在教师培训特别是新聘任教师岗前培训中有针对性地开展师德教育。（２分）</w:t>
            </w:r>
          </w:p>
        </w:tc>
        <w:tc>
          <w:tcPr>
            <w:tcW w:w="1065"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人事处</w:t>
            </w:r>
          </w:p>
        </w:tc>
        <w:tc>
          <w:tcPr>
            <w:tcW w:w="736"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各二级学院</w:t>
            </w:r>
          </w:p>
        </w:tc>
      </w:tr>
      <w:tr w:rsidR="00DF5D22" w:rsidTr="00DF5D22">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2287" w:type="pct"/>
            <w:tcBorders>
              <w:top w:val="single" w:sz="4" w:space="0" w:color="000000"/>
              <w:left w:val="single" w:sz="4" w:space="0" w:color="000000"/>
              <w:bottom w:val="single" w:sz="4" w:space="0" w:color="000000"/>
              <w:right w:val="single" w:sz="4" w:space="0" w:color="000000"/>
            </w:tcBorders>
            <w:tcMar>
              <w:top w:w="224" w:type="dxa"/>
              <w:left w:w="113" w:type="dxa"/>
              <w:bottom w:w="224" w:type="dxa"/>
              <w:right w:w="113" w:type="dxa"/>
            </w:tcMar>
            <w:vAlign w:val="center"/>
            <w:hideMark/>
          </w:tcPr>
          <w:p w:rsidR="00DF5D22" w:rsidRDefault="00DF5D22">
            <w:pPr>
              <w:widowControl/>
              <w:adjustRightInd w:val="0"/>
              <w:spacing w:before="100" w:beforeAutospacing="1" w:after="100" w:afterAutospacing="1" w:line="240" w:lineRule="exac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13.在教师绩效考核、表彰奖励、职务聘任等工作中实行“师德一票否决”。（１分）</w:t>
            </w:r>
          </w:p>
        </w:tc>
        <w:tc>
          <w:tcPr>
            <w:tcW w:w="1065"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人事处</w:t>
            </w:r>
          </w:p>
        </w:tc>
        <w:tc>
          <w:tcPr>
            <w:tcW w:w="736"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各二级学院</w:t>
            </w:r>
          </w:p>
        </w:tc>
      </w:tr>
      <w:tr w:rsidR="00DF5D22" w:rsidTr="00DF5D22">
        <w:trPr>
          <w:trHeight w:val="283"/>
        </w:trPr>
        <w:tc>
          <w:tcPr>
            <w:tcW w:w="372" w:type="pct"/>
            <w:vMerge w:val="restart"/>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vAlign w:val="center"/>
            <w:hideMark/>
          </w:tcPr>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微软雅黑" w:hint="eastAsia"/>
                <w:color w:val="000000"/>
                <w:kern w:val="0"/>
                <w:sz w:val="24"/>
                <w:szCs w:val="24"/>
                <w:lang w:val="zh-CN"/>
              </w:rPr>
              <w:t>2</w:t>
            </w:r>
            <w:r>
              <w:rPr>
                <w:rFonts w:ascii="楷体" w:eastAsia="楷体" w:hAnsi="楷体" w:cs="微软雅黑" w:hint="eastAsia"/>
                <w:color w:val="000000"/>
                <w:kern w:val="0"/>
                <w:sz w:val="24"/>
                <w:szCs w:val="24"/>
                <w:lang w:val="zh-CN"/>
              </w:rPr>
              <w:br/>
              <w:t>大学精神</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微软雅黑" w:hint="eastAsia"/>
                <w:color w:val="000000"/>
                <w:kern w:val="0"/>
                <w:sz w:val="24"/>
                <w:szCs w:val="24"/>
                <w:lang w:val="zh-CN"/>
              </w:rPr>
              <w:t>引领</w:t>
            </w:r>
            <w:r>
              <w:rPr>
                <w:rFonts w:ascii="楷体" w:eastAsia="楷体" w:hAnsi="楷体" w:cs="微软雅黑" w:hint="eastAsia"/>
                <w:color w:val="000000"/>
                <w:kern w:val="0"/>
                <w:sz w:val="24"/>
                <w:szCs w:val="24"/>
                <w:lang w:val="zh-CN"/>
              </w:rPr>
              <w:br/>
              <w:t>文化生活</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微软雅黑" w:hint="eastAsia"/>
                <w:color w:val="000000"/>
                <w:kern w:val="0"/>
                <w:sz w:val="24"/>
                <w:szCs w:val="24"/>
                <w:lang w:val="zh-CN"/>
              </w:rPr>
              <w:t>丰富</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微软雅黑" w:hint="eastAsia"/>
                <w:color w:val="000000"/>
                <w:kern w:val="0"/>
                <w:sz w:val="24"/>
                <w:szCs w:val="24"/>
                <w:lang w:val="zh-CN"/>
              </w:rPr>
              <w:t>（10分）</w:t>
            </w:r>
          </w:p>
        </w:tc>
        <w:tc>
          <w:tcPr>
            <w:tcW w:w="539" w:type="pct"/>
            <w:vMerge w:val="restart"/>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vAlign w:val="center"/>
            <w:hideMark/>
          </w:tcPr>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2-5</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文化活动</w:t>
            </w:r>
            <w:r>
              <w:rPr>
                <w:rFonts w:ascii="楷体" w:eastAsia="楷体" w:hAnsi="楷体" w:cs="方正楷体简体" w:hint="eastAsia"/>
                <w:color w:val="000000"/>
                <w:kern w:val="0"/>
                <w:sz w:val="24"/>
                <w:szCs w:val="24"/>
                <w:lang w:val="zh-CN"/>
              </w:rPr>
              <w:br/>
              <w:t>（5分）</w:t>
            </w:r>
          </w:p>
        </w:tc>
        <w:tc>
          <w:tcPr>
            <w:tcW w:w="2287" w:type="pct"/>
            <w:tcBorders>
              <w:top w:val="single" w:sz="4" w:space="0" w:color="000000"/>
              <w:left w:val="single" w:sz="4" w:space="0" w:color="000000"/>
              <w:bottom w:val="single" w:sz="4" w:space="0" w:color="000000"/>
              <w:right w:val="single" w:sz="4" w:space="0" w:color="000000"/>
            </w:tcBorders>
            <w:tcMar>
              <w:top w:w="87" w:type="dxa"/>
              <w:left w:w="113" w:type="dxa"/>
              <w:bottom w:w="87" w:type="dxa"/>
              <w:right w:w="113" w:type="dxa"/>
            </w:tcMar>
            <w:vAlign w:val="center"/>
            <w:hideMark/>
          </w:tcPr>
          <w:p w:rsidR="00DF5D22" w:rsidRDefault="00DF5D22">
            <w:pPr>
              <w:widowControl/>
              <w:adjustRightInd w:val="0"/>
              <w:spacing w:before="100" w:beforeAutospacing="1" w:after="100" w:afterAutospacing="1" w:line="240" w:lineRule="exac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14.建设并开发校史馆、档案馆、专业博物馆、大学生艺术实践基地等富有特色的育人基地功能。（1分）</w:t>
            </w:r>
          </w:p>
        </w:tc>
        <w:tc>
          <w:tcPr>
            <w:tcW w:w="1065"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宣传部、图书馆、团委</w:t>
            </w:r>
          </w:p>
        </w:tc>
        <w:tc>
          <w:tcPr>
            <w:tcW w:w="736" w:type="pct"/>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vAlign w:val="center"/>
            <w:hideMark/>
          </w:tcPr>
          <w:p w:rsidR="00DF5D22" w:rsidRDefault="00DF5D22">
            <w:pPr>
              <w:widowControl/>
              <w:jc w:val="left"/>
              <w:rPr>
                <w:rFonts w:asciiTheme="minorHAnsi" w:eastAsiaTheme="minorEastAsia" w:hAnsiTheme="minorHAnsi" w:cstheme="minorBidi"/>
              </w:rPr>
            </w:pPr>
          </w:p>
        </w:tc>
      </w:tr>
      <w:tr w:rsidR="00DF5D22" w:rsidTr="00DF5D22">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2287" w:type="pct"/>
            <w:tcBorders>
              <w:top w:val="single" w:sz="4" w:space="0" w:color="000000"/>
              <w:left w:val="single" w:sz="4" w:space="0" w:color="000000"/>
              <w:bottom w:val="single" w:sz="4" w:space="0" w:color="000000"/>
              <w:right w:val="single" w:sz="4" w:space="0" w:color="000000"/>
            </w:tcBorders>
            <w:tcMar>
              <w:top w:w="87" w:type="dxa"/>
              <w:left w:w="113" w:type="dxa"/>
              <w:bottom w:w="87" w:type="dxa"/>
              <w:right w:w="113" w:type="dxa"/>
            </w:tcMar>
            <w:vAlign w:val="center"/>
            <w:hideMark/>
          </w:tcPr>
          <w:p w:rsidR="00DF5D22" w:rsidRDefault="00DF5D22">
            <w:pPr>
              <w:widowControl/>
              <w:adjustRightInd w:val="0"/>
              <w:spacing w:before="100" w:beforeAutospacing="1" w:after="100" w:afterAutospacing="1" w:line="240" w:lineRule="exac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15.组织入学和毕业典礼、颁发奖学金等仪式，弘扬大学精神和学校传统。设立学校校园文化艺术中心、艺术教育中心和学生艺术团队。开展“高雅艺术进校园”、文化艺术节、大学生科学商店等校园文化品牌活动。（2分）</w:t>
            </w:r>
          </w:p>
        </w:tc>
        <w:tc>
          <w:tcPr>
            <w:tcW w:w="1065"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学工部、团委</w:t>
            </w:r>
          </w:p>
        </w:tc>
        <w:tc>
          <w:tcPr>
            <w:tcW w:w="736"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Theme="minorHAnsi" w:eastAsiaTheme="minorEastAsia" w:hAnsiTheme="minorHAnsi" w:cstheme="minorBidi"/>
              </w:rPr>
            </w:pPr>
          </w:p>
        </w:tc>
      </w:tr>
      <w:tr w:rsidR="00DF5D22" w:rsidTr="00DF5D22">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2287" w:type="pct"/>
            <w:tcBorders>
              <w:top w:val="single" w:sz="4" w:space="0" w:color="000000"/>
              <w:left w:val="single" w:sz="4" w:space="0" w:color="000000"/>
              <w:bottom w:val="single" w:sz="4" w:space="0" w:color="000000"/>
              <w:right w:val="single" w:sz="4" w:space="0" w:color="000000"/>
            </w:tcBorders>
            <w:tcMar>
              <w:top w:w="87" w:type="dxa"/>
              <w:left w:w="113" w:type="dxa"/>
              <w:bottom w:w="87" w:type="dxa"/>
              <w:right w:w="113" w:type="dxa"/>
            </w:tcMar>
            <w:vAlign w:val="center"/>
            <w:hideMark/>
          </w:tcPr>
          <w:p w:rsidR="00DF5D22" w:rsidRDefault="00DF5D22">
            <w:pPr>
              <w:widowControl/>
              <w:adjustRightInd w:val="0"/>
              <w:spacing w:before="100" w:beforeAutospacing="1" w:after="100" w:afterAutospacing="1" w:line="240" w:lineRule="exac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16.学生和教职工社团活动丰富，管理规范。学生社团活动参与率达到90%以上。开设丰富的人文素养教育选修课和讲座报告。（1分）</w:t>
            </w:r>
          </w:p>
        </w:tc>
        <w:tc>
          <w:tcPr>
            <w:tcW w:w="1065"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团委、工会</w:t>
            </w:r>
          </w:p>
        </w:tc>
        <w:tc>
          <w:tcPr>
            <w:tcW w:w="736"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各二级学院</w:t>
            </w:r>
          </w:p>
        </w:tc>
      </w:tr>
      <w:tr w:rsidR="00DF5D22" w:rsidTr="00DF5D22">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2287" w:type="pct"/>
            <w:tcBorders>
              <w:top w:val="single" w:sz="4" w:space="0" w:color="000000"/>
              <w:left w:val="single" w:sz="4" w:space="0" w:color="000000"/>
              <w:bottom w:val="single" w:sz="4" w:space="0" w:color="000000"/>
              <w:right w:val="single" w:sz="4" w:space="0" w:color="000000"/>
            </w:tcBorders>
            <w:tcMar>
              <w:top w:w="87" w:type="dxa"/>
              <w:left w:w="113" w:type="dxa"/>
              <w:bottom w:w="87" w:type="dxa"/>
              <w:right w:w="113" w:type="dxa"/>
            </w:tcMar>
            <w:vAlign w:val="center"/>
            <w:hideMark/>
          </w:tcPr>
          <w:p w:rsidR="00DF5D22" w:rsidRDefault="00DF5D22">
            <w:pPr>
              <w:widowControl/>
              <w:adjustRightInd w:val="0"/>
              <w:spacing w:before="100" w:beforeAutospacing="1" w:after="100" w:afterAutospacing="1" w:line="240" w:lineRule="exac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17.建立教师和学生活动中心。新老校区文化场所布局合理，使用充分，活动丰富，管理有序。（1分）</w:t>
            </w:r>
          </w:p>
        </w:tc>
        <w:tc>
          <w:tcPr>
            <w:tcW w:w="1065"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工会、团委</w:t>
            </w:r>
          </w:p>
        </w:tc>
        <w:tc>
          <w:tcPr>
            <w:tcW w:w="736"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Theme="minorHAnsi" w:eastAsiaTheme="minorEastAsia" w:hAnsiTheme="minorHAnsi" w:cstheme="minorBidi"/>
              </w:rPr>
            </w:pPr>
          </w:p>
        </w:tc>
      </w:tr>
      <w:tr w:rsidR="00DF5D22" w:rsidTr="00DF5D22">
        <w:trPr>
          <w:trHeight w:val="22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539" w:type="pct"/>
            <w:vMerge w:val="restart"/>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vAlign w:val="center"/>
            <w:hideMark/>
          </w:tcPr>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2-6</w:t>
            </w:r>
          </w:p>
          <w:p w:rsidR="00DF5D22" w:rsidRDefault="00DF5D22">
            <w:pPr>
              <w:widowControl/>
              <w:adjustRightInd w:val="0"/>
              <w:spacing w:before="100" w:beforeAutospacing="1" w:after="100" w:afterAutospacing="1" w:line="222" w:lineRule="atLeas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舆论导向</w:t>
            </w:r>
            <w:r>
              <w:rPr>
                <w:rFonts w:ascii="楷体" w:eastAsia="楷体" w:hAnsi="楷体" w:cs="方正楷体简体" w:hint="eastAsia"/>
                <w:color w:val="000000"/>
                <w:kern w:val="0"/>
                <w:sz w:val="24"/>
                <w:szCs w:val="24"/>
                <w:lang w:val="zh-CN"/>
              </w:rPr>
              <w:br/>
              <w:t>（5分）</w:t>
            </w:r>
          </w:p>
        </w:tc>
        <w:tc>
          <w:tcPr>
            <w:tcW w:w="2287" w:type="pct"/>
            <w:tcBorders>
              <w:top w:val="single" w:sz="4" w:space="0" w:color="000000"/>
              <w:left w:val="single" w:sz="4" w:space="0" w:color="000000"/>
              <w:bottom w:val="single" w:sz="4" w:space="0" w:color="000000"/>
              <w:right w:val="single" w:sz="4" w:space="0" w:color="000000"/>
            </w:tcBorders>
            <w:tcMar>
              <w:top w:w="87" w:type="dxa"/>
              <w:left w:w="113" w:type="dxa"/>
              <w:bottom w:w="87" w:type="dxa"/>
              <w:right w:w="113" w:type="dxa"/>
            </w:tcMar>
            <w:vAlign w:val="center"/>
            <w:hideMark/>
          </w:tcPr>
          <w:p w:rsidR="00DF5D22" w:rsidRDefault="00DF5D22">
            <w:pPr>
              <w:widowControl/>
              <w:adjustRightInd w:val="0"/>
              <w:spacing w:before="100" w:beforeAutospacing="1" w:after="100" w:afterAutospacing="1" w:line="222" w:lineRule="atLeas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18.建立规范的哲学社会科学报告会、论坛、研讨会、讲座和使用原版外文教材的审核管理制度。（2分）</w:t>
            </w:r>
          </w:p>
        </w:tc>
        <w:tc>
          <w:tcPr>
            <w:tcW w:w="1065"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宣传部、科研处、教务处</w:t>
            </w:r>
          </w:p>
        </w:tc>
        <w:tc>
          <w:tcPr>
            <w:tcW w:w="736" w:type="pct"/>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vAlign w:val="center"/>
            <w:hideMark/>
          </w:tcPr>
          <w:p w:rsidR="00DF5D22" w:rsidRDefault="00DF5D22">
            <w:pPr>
              <w:widowControl/>
              <w:jc w:val="left"/>
              <w:rPr>
                <w:rFonts w:asciiTheme="minorHAnsi" w:eastAsiaTheme="minorEastAsia" w:hAnsiTheme="minorHAnsi" w:cstheme="minorBidi"/>
              </w:rPr>
            </w:pPr>
          </w:p>
        </w:tc>
      </w:tr>
      <w:tr w:rsidR="00DF5D22" w:rsidTr="00DF5D22">
        <w:trPr>
          <w:trHeight w:val="72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2287" w:type="pct"/>
            <w:tcBorders>
              <w:top w:val="single" w:sz="4" w:space="0" w:color="000000"/>
              <w:left w:val="single" w:sz="4" w:space="0" w:color="000000"/>
              <w:bottom w:val="single" w:sz="4" w:space="0" w:color="000000"/>
              <w:right w:val="single" w:sz="4" w:space="0" w:color="000000"/>
            </w:tcBorders>
            <w:tcMar>
              <w:top w:w="87" w:type="dxa"/>
              <w:left w:w="113" w:type="dxa"/>
              <w:bottom w:w="87" w:type="dxa"/>
              <w:right w:w="113" w:type="dxa"/>
            </w:tcMar>
            <w:vAlign w:val="center"/>
            <w:hideMark/>
          </w:tcPr>
          <w:p w:rsidR="00DF5D22" w:rsidRDefault="00DF5D22">
            <w:pPr>
              <w:widowControl/>
              <w:adjustRightInd w:val="0"/>
              <w:spacing w:before="100" w:beforeAutospacing="1" w:after="100" w:afterAutospacing="1" w:line="240" w:lineRule="exac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19.充分发挥校园网、校刊、电子屏、微信公众平台、官方微博、公告栏等宣传媒体教育功能，媒体管理有序。落实校报进寝室。（１分）</w:t>
            </w:r>
          </w:p>
        </w:tc>
        <w:tc>
          <w:tcPr>
            <w:tcW w:w="1065"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宣传部</w:t>
            </w:r>
          </w:p>
        </w:tc>
        <w:tc>
          <w:tcPr>
            <w:tcW w:w="736"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Theme="minorHAnsi" w:eastAsiaTheme="minorEastAsia" w:hAnsiTheme="minorHAnsi" w:cstheme="minorBidi"/>
              </w:rPr>
            </w:pPr>
          </w:p>
        </w:tc>
      </w:tr>
      <w:tr w:rsidR="00DF5D22" w:rsidTr="00DF5D22">
        <w:trPr>
          <w:trHeight w:val="69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2287" w:type="pct"/>
            <w:tcBorders>
              <w:top w:val="single" w:sz="4" w:space="0" w:color="000000"/>
              <w:left w:val="single" w:sz="4" w:space="0" w:color="000000"/>
              <w:bottom w:val="single" w:sz="4" w:space="0" w:color="000000"/>
              <w:right w:val="single" w:sz="4" w:space="0" w:color="000000"/>
            </w:tcBorders>
            <w:tcMar>
              <w:top w:w="87" w:type="dxa"/>
              <w:left w:w="113" w:type="dxa"/>
              <w:bottom w:w="87" w:type="dxa"/>
              <w:right w:w="113" w:type="dxa"/>
            </w:tcMar>
            <w:vAlign w:val="center"/>
            <w:hideMark/>
          </w:tcPr>
          <w:p w:rsidR="00DF5D22" w:rsidRDefault="00DF5D22">
            <w:pPr>
              <w:widowControl/>
              <w:adjustRightInd w:val="0"/>
              <w:spacing w:before="100" w:beforeAutospacing="1" w:after="100" w:afterAutospacing="1" w:line="240" w:lineRule="exac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20.建立学校新闻发言人制度，及时发布学校新闻信息。与媒体保持良好的沟通联系，做好突发事件新闻应对处理工作，对媒体舆论监督及时整改、反馈。（1分）</w:t>
            </w:r>
          </w:p>
        </w:tc>
        <w:tc>
          <w:tcPr>
            <w:tcW w:w="1065"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宣传部</w:t>
            </w:r>
          </w:p>
        </w:tc>
        <w:tc>
          <w:tcPr>
            <w:tcW w:w="736"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Theme="minorHAnsi" w:eastAsiaTheme="minorEastAsia" w:hAnsiTheme="minorHAnsi" w:cstheme="minorBidi"/>
              </w:rPr>
            </w:pPr>
          </w:p>
        </w:tc>
      </w:tr>
      <w:tr w:rsidR="00DF5D22" w:rsidTr="00DF5D22">
        <w:trPr>
          <w:trHeight w:val="38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2287" w:type="pct"/>
            <w:tcBorders>
              <w:top w:val="single" w:sz="4" w:space="0" w:color="000000"/>
              <w:left w:val="single" w:sz="4" w:space="0" w:color="000000"/>
              <w:bottom w:val="single" w:sz="4" w:space="0" w:color="000000"/>
              <w:right w:val="single" w:sz="4" w:space="0" w:color="000000"/>
            </w:tcBorders>
            <w:tcMar>
              <w:top w:w="87" w:type="dxa"/>
              <w:left w:w="113" w:type="dxa"/>
              <w:bottom w:w="87" w:type="dxa"/>
              <w:right w:w="113" w:type="dxa"/>
            </w:tcMar>
            <w:vAlign w:val="center"/>
            <w:hideMark/>
          </w:tcPr>
          <w:p w:rsidR="00DF5D22" w:rsidRDefault="00DF5D22">
            <w:pPr>
              <w:widowControl/>
              <w:adjustRightInd w:val="0"/>
              <w:spacing w:before="100" w:beforeAutospacing="1" w:after="100" w:afterAutospacing="1" w:line="240" w:lineRule="exac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21.有效推进易班建设，开发网络教育产品。健全校内网站审批管理制度，建立师生网络工作队伍。（1分）</w:t>
            </w:r>
          </w:p>
        </w:tc>
        <w:tc>
          <w:tcPr>
            <w:tcW w:w="1065"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学工部、宣传部、团委</w:t>
            </w:r>
          </w:p>
        </w:tc>
        <w:tc>
          <w:tcPr>
            <w:tcW w:w="736"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各二级学院</w:t>
            </w:r>
          </w:p>
        </w:tc>
      </w:tr>
      <w:tr w:rsidR="00DF5D22" w:rsidTr="00DF5D22">
        <w:trPr>
          <w:trHeight w:val="567"/>
        </w:trPr>
        <w:tc>
          <w:tcPr>
            <w:tcW w:w="372" w:type="pct"/>
            <w:vMerge w:val="restart"/>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vAlign w:val="center"/>
            <w:hideMark/>
          </w:tcPr>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微软雅黑" w:hint="eastAsia"/>
                <w:color w:val="000000"/>
                <w:kern w:val="0"/>
                <w:sz w:val="24"/>
                <w:szCs w:val="24"/>
                <w:lang w:val="zh-CN"/>
              </w:rPr>
              <w:lastRenderedPageBreak/>
              <w:t>3</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微软雅黑" w:hint="eastAsia"/>
                <w:color w:val="000000"/>
                <w:kern w:val="0"/>
                <w:sz w:val="24"/>
                <w:szCs w:val="24"/>
                <w:lang w:val="zh-CN"/>
              </w:rPr>
              <w:t>党的建设</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微软雅黑" w:hint="eastAsia"/>
                <w:color w:val="000000"/>
                <w:kern w:val="0"/>
                <w:sz w:val="24"/>
                <w:szCs w:val="24"/>
                <w:lang w:val="zh-CN"/>
              </w:rPr>
              <w:t>加强</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微软雅黑" w:hint="eastAsia"/>
                <w:color w:val="000000"/>
                <w:kern w:val="0"/>
                <w:sz w:val="24"/>
                <w:szCs w:val="24"/>
                <w:lang w:val="zh-CN"/>
              </w:rPr>
              <w:t>核心作用</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微软雅黑" w:hint="eastAsia"/>
                <w:color w:val="000000"/>
                <w:kern w:val="0"/>
                <w:sz w:val="24"/>
                <w:szCs w:val="24"/>
                <w:lang w:val="zh-CN"/>
              </w:rPr>
              <w:t>强化</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微软雅黑" w:hint="eastAsia"/>
                <w:color w:val="000000"/>
                <w:kern w:val="0"/>
                <w:sz w:val="24"/>
                <w:szCs w:val="24"/>
                <w:lang w:val="zh-CN"/>
              </w:rPr>
              <w:t>（21分）</w:t>
            </w:r>
          </w:p>
        </w:tc>
        <w:tc>
          <w:tcPr>
            <w:tcW w:w="539" w:type="pct"/>
            <w:vMerge w:val="restart"/>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vAlign w:val="center"/>
            <w:hideMark/>
          </w:tcPr>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3-7</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班子建设</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（5分）</w:t>
            </w:r>
          </w:p>
        </w:tc>
        <w:tc>
          <w:tcPr>
            <w:tcW w:w="2287" w:type="pct"/>
            <w:tcBorders>
              <w:top w:val="single" w:sz="4" w:space="0" w:color="000000"/>
              <w:left w:val="single" w:sz="4" w:space="0" w:color="000000"/>
              <w:bottom w:val="single" w:sz="4" w:space="0" w:color="000000"/>
              <w:right w:val="single" w:sz="4" w:space="0" w:color="000000"/>
            </w:tcBorders>
            <w:tcMar>
              <w:top w:w="320" w:type="dxa"/>
              <w:left w:w="113" w:type="dxa"/>
              <w:bottom w:w="320" w:type="dxa"/>
              <w:right w:w="113" w:type="dxa"/>
            </w:tcMar>
            <w:vAlign w:val="center"/>
            <w:hideMark/>
          </w:tcPr>
          <w:p w:rsidR="00DF5D22" w:rsidRDefault="00DF5D22">
            <w:pPr>
              <w:widowControl/>
              <w:adjustRightInd w:val="0"/>
              <w:spacing w:before="100" w:beforeAutospacing="1" w:after="100" w:afterAutospacing="1" w:line="240" w:lineRule="exac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22．形成落实党委领导下的校长负责制各项制度，保证党委对“三重一大”事项集体决策，保证校长在党委领导下独立负责地开展教学、科研和行政管理工作。班子民主测评满意度达到90%以上。（2分）</w:t>
            </w:r>
          </w:p>
        </w:tc>
        <w:tc>
          <w:tcPr>
            <w:tcW w:w="1065"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组织部、党办</w:t>
            </w:r>
          </w:p>
        </w:tc>
        <w:tc>
          <w:tcPr>
            <w:tcW w:w="736" w:type="pct"/>
            <w:vMerge w:val="restart"/>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vAlign w:val="center"/>
            <w:hideMark/>
          </w:tcPr>
          <w:p w:rsidR="00DF5D22" w:rsidRDefault="00DF5D22">
            <w:pPr>
              <w:widowControl/>
              <w:jc w:val="left"/>
              <w:rPr>
                <w:rFonts w:asciiTheme="minorHAnsi" w:eastAsiaTheme="minorEastAsia" w:hAnsiTheme="minorHAnsi" w:cstheme="minorBidi"/>
              </w:rPr>
            </w:pPr>
          </w:p>
        </w:tc>
      </w:tr>
      <w:tr w:rsidR="00DF5D22" w:rsidTr="00DF5D22">
        <w:trPr>
          <w:trHeight w:val="4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2287" w:type="pct"/>
            <w:tcBorders>
              <w:top w:val="single" w:sz="4" w:space="0" w:color="000000"/>
              <w:left w:val="single" w:sz="4" w:space="0" w:color="000000"/>
              <w:bottom w:val="single" w:sz="4" w:space="0" w:color="000000"/>
              <w:right w:val="single" w:sz="4" w:space="0" w:color="000000"/>
            </w:tcBorders>
            <w:tcMar>
              <w:top w:w="320" w:type="dxa"/>
              <w:left w:w="113" w:type="dxa"/>
              <w:bottom w:w="320" w:type="dxa"/>
              <w:right w:w="113" w:type="dxa"/>
            </w:tcMar>
            <w:vAlign w:val="center"/>
            <w:hideMark/>
          </w:tcPr>
          <w:p w:rsidR="00DF5D22" w:rsidRDefault="00DF5D22">
            <w:pPr>
              <w:widowControl/>
              <w:adjustRightInd w:val="0"/>
              <w:spacing w:before="100" w:beforeAutospacing="1" w:after="100" w:afterAutospacing="1" w:line="240" w:lineRule="exac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23.学校班子成员主动服务群众，建立联系点和调查研究、谈心、接待等制度。落实上级巡视及班子民主生活会整改项目。（1分）</w:t>
            </w:r>
          </w:p>
        </w:tc>
        <w:tc>
          <w:tcPr>
            <w:tcW w:w="1065"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党办、组织部</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Theme="minorHAnsi" w:eastAsiaTheme="minorEastAsia" w:hAnsiTheme="minorHAnsi" w:cstheme="minorBidi"/>
              </w:rPr>
            </w:pPr>
          </w:p>
        </w:tc>
      </w:tr>
      <w:tr w:rsidR="00DF5D22" w:rsidTr="00DF5D22">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2287" w:type="pct"/>
            <w:tcBorders>
              <w:top w:val="single" w:sz="4" w:space="0" w:color="000000"/>
              <w:left w:val="single" w:sz="4" w:space="0" w:color="000000"/>
              <w:bottom w:val="single" w:sz="4" w:space="0" w:color="000000"/>
              <w:right w:val="single" w:sz="4" w:space="0" w:color="000000"/>
            </w:tcBorders>
            <w:tcMar>
              <w:top w:w="320" w:type="dxa"/>
              <w:left w:w="113" w:type="dxa"/>
              <w:bottom w:w="320" w:type="dxa"/>
              <w:right w:w="113" w:type="dxa"/>
            </w:tcMar>
            <w:vAlign w:val="center"/>
            <w:hideMark/>
          </w:tcPr>
          <w:p w:rsidR="00DF5D22" w:rsidRDefault="00DF5D22">
            <w:pPr>
              <w:widowControl/>
              <w:adjustRightInd w:val="0"/>
              <w:spacing w:before="100" w:beforeAutospacing="1" w:after="100" w:afterAutospacing="1" w:line="20" w:lineRule="atLeas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24.形成比较完善的院（系）领导体制，通过党政联席会议决策重要事项。（１分）</w:t>
            </w:r>
          </w:p>
        </w:tc>
        <w:tc>
          <w:tcPr>
            <w:tcW w:w="1065"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党办、校办</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Theme="minorHAnsi" w:eastAsiaTheme="minorEastAsia" w:hAnsiTheme="minorHAnsi" w:cstheme="minorBidi"/>
              </w:rPr>
            </w:pPr>
          </w:p>
        </w:tc>
      </w:tr>
      <w:tr w:rsidR="00DF5D22" w:rsidTr="00DF5D22">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2287" w:type="pct"/>
            <w:tcBorders>
              <w:top w:val="single" w:sz="4" w:space="0" w:color="000000"/>
              <w:left w:val="single" w:sz="4" w:space="0" w:color="000000"/>
              <w:bottom w:val="single" w:sz="4" w:space="0" w:color="000000"/>
              <w:right w:val="single" w:sz="4" w:space="0" w:color="000000"/>
            </w:tcBorders>
            <w:tcMar>
              <w:top w:w="320" w:type="dxa"/>
              <w:left w:w="113" w:type="dxa"/>
              <w:bottom w:w="320" w:type="dxa"/>
              <w:right w:w="113" w:type="dxa"/>
            </w:tcMar>
            <w:vAlign w:val="center"/>
            <w:hideMark/>
          </w:tcPr>
          <w:p w:rsidR="00DF5D22" w:rsidRDefault="00DF5D22">
            <w:pPr>
              <w:widowControl/>
              <w:adjustRightInd w:val="0"/>
              <w:spacing w:before="100" w:beforeAutospacing="1" w:after="100" w:afterAutospacing="1" w:line="20" w:lineRule="atLeas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25.干部选拔、教育、培养、考核和监督制度严格规范。党校工作体制健全、成效显著。（1分）</w:t>
            </w:r>
          </w:p>
        </w:tc>
        <w:tc>
          <w:tcPr>
            <w:tcW w:w="1065"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组织部、纪委监察室</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Theme="minorHAnsi" w:eastAsiaTheme="minorEastAsia" w:hAnsiTheme="minorHAnsi" w:cstheme="minorBidi"/>
              </w:rPr>
            </w:pPr>
          </w:p>
        </w:tc>
      </w:tr>
      <w:tr w:rsidR="00DF5D22" w:rsidTr="00DF5D22">
        <w:trPr>
          <w:trHeight w:val="283"/>
        </w:trPr>
        <w:tc>
          <w:tcPr>
            <w:tcW w:w="372" w:type="pct"/>
            <w:vMerge w:val="restart"/>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vAlign w:val="center"/>
            <w:hideMark/>
          </w:tcPr>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微软雅黑" w:hint="eastAsia"/>
                <w:color w:val="000000"/>
                <w:kern w:val="0"/>
                <w:sz w:val="24"/>
                <w:szCs w:val="24"/>
                <w:lang w:val="zh-CN"/>
              </w:rPr>
              <w:t>3</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微软雅黑" w:hint="eastAsia"/>
                <w:color w:val="000000"/>
                <w:kern w:val="0"/>
                <w:sz w:val="24"/>
                <w:szCs w:val="24"/>
                <w:lang w:val="zh-CN"/>
              </w:rPr>
              <w:t>党的建设</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微软雅黑" w:hint="eastAsia"/>
                <w:color w:val="000000"/>
                <w:kern w:val="0"/>
                <w:sz w:val="24"/>
                <w:szCs w:val="24"/>
                <w:lang w:val="zh-CN"/>
              </w:rPr>
              <w:t>加强</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微软雅黑" w:hint="eastAsia"/>
                <w:color w:val="000000"/>
                <w:kern w:val="0"/>
                <w:sz w:val="24"/>
                <w:szCs w:val="24"/>
                <w:lang w:val="zh-CN"/>
              </w:rPr>
              <w:lastRenderedPageBreak/>
              <w:t>核心作用</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微软雅黑" w:hint="eastAsia"/>
                <w:color w:val="000000"/>
                <w:kern w:val="0"/>
                <w:sz w:val="24"/>
                <w:szCs w:val="24"/>
                <w:lang w:val="zh-CN"/>
              </w:rPr>
              <w:t>强化</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微软雅黑" w:hint="eastAsia"/>
                <w:color w:val="000000"/>
                <w:kern w:val="0"/>
                <w:sz w:val="24"/>
                <w:szCs w:val="24"/>
                <w:lang w:val="zh-CN"/>
              </w:rPr>
              <w:t>（21分）</w:t>
            </w:r>
          </w:p>
        </w:tc>
        <w:tc>
          <w:tcPr>
            <w:tcW w:w="539" w:type="pct"/>
            <w:vMerge w:val="restart"/>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vAlign w:val="center"/>
            <w:hideMark/>
          </w:tcPr>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rPr>
              <w:lastRenderedPageBreak/>
              <w:t>3-8</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rPr>
              <w:t>基层党建</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rPr>
              <w:t>（6分）</w:t>
            </w:r>
          </w:p>
        </w:tc>
        <w:tc>
          <w:tcPr>
            <w:tcW w:w="2287" w:type="pct"/>
            <w:tcBorders>
              <w:top w:val="single" w:sz="4" w:space="0" w:color="000000"/>
              <w:left w:val="single" w:sz="4" w:space="0" w:color="000000"/>
              <w:bottom w:val="single" w:sz="4" w:space="0" w:color="000000"/>
              <w:right w:val="single" w:sz="4" w:space="0" w:color="000000"/>
            </w:tcBorders>
            <w:tcMar>
              <w:top w:w="204" w:type="dxa"/>
              <w:left w:w="113" w:type="dxa"/>
              <w:bottom w:w="204" w:type="dxa"/>
              <w:right w:w="113" w:type="dxa"/>
            </w:tcMar>
            <w:vAlign w:val="center"/>
            <w:hideMark/>
          </w:tcPr>
          <w:p w:rsidR="00DF5D22" w:rsidRDefault="00DF5D22">
            <w:pPr>
              <w:widowControl/>
              <w:adjustRightInd w:val="0"/>
              <w:spacing w:before="100" w:beforeAutospacing="1" w:after="100" w:afterAutospacing="1" w:line="240" w:lineRule="exac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26. 落实教职工和学生党组织党建工作责任制。“学习型、服务型、创新型”党组织建设有计划、有制度、有载体。党建工作覆盖包括访问学者、境外交换学生等在内的全体党员。（2分）</w:t>
            </w:r>
          </w:p>
        </w:tc>
        <w:tc>
          <w:tcPr>
            <w:tcW w:w="1065"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组织部、学工部</w:t>
            </w:r>
          </w:p>
        </w:tc>
        <w:tc>
          <w:tcPr>
            <w:tcW w:w="736" w:type="pct"/>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各二级学院</w:t>
            </w:r>
          </w:p>
        </w:tc>
      </w:tr>
      <w:tr w:rsidR="00DF5D22" w:rsidTr="00DF5D22">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2287" w:type="pct"/>
            <w:tcBorders>
              <w:top w:val="single" w:sz="4" w:space="0" w:color="000000"/>
              <w:left w:val="single" w:sz="4" w:space="0" w:color="000000"/>
              <w:bottom w:val="single" w:sz="4" w:space="0" w:color="000000"/>
              <w:right w:val="single" w:sz="4" w:space="0" w:color="000000"/>
            </w:tcBorders>
            <w:tcMar>
              <w:top w:w="204" w:type="dxa"/>
              <w:left w:w="113" w:type="dxa"/>
              <w:bottom w:w="204" w:type="dxa"/>
              <w:right w:w="113" w:type="dxa"/>
            </w:tcMar>
            <w:vAlign w:val="center"/>
            <w:hideMark/>
          </w:tcPr>
          <w:p w:rsidR="00DF5D22" w:rsidRDefault="00DF5D22">
            <w:pPr>
              <w:widowControl/>
              <w:adjustRightInd w:val="0"/>
              <w:spacing w:before="100" w:beforeAutospacing="1" w:after="100" w:afterAutospacing="1" w:line="240" w:lineRule="exac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28.坚持“三会一课”，组织开展党内专题教育实践活动和</w:t>
            </w:r>
            <w:r>
              <w:rPr>
                <w:rFonts w:ascii="楷体" w:eastAsia="楷体" w:hAnsi="楷体" w:cs="方正楷体简体" w:hint="eastAsia"/>
                <w:color w:val="000000"/>
                <w:kern w:val="0"/>
                <w:sz w:val="24"/>
                <w:szCs w:val="24"/>
                <w:lang w:val="zh-CN"/>
              </w:rPr>
              <w:lastRenderedPageBreak/>
              <w:t>党员民主评议。完成党报党刊征订任务。（1分）</w:t>
            </w:r>
          </w:p>
        </w:tc>
        <w:tc>
          <w:tcPr>
            <w:tcW w:w="1065"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lastRenderedPageBreak/>
              <w:t>组织部、党办</w:t>
            </w:r>
          </w:p>
        </w:tc>
        <w:tc>
          <w:tcPr>
            <w:tcW w:w="736"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各二级学院</w:t>
            </w:r>
          </w:p>
        </w:tc>
      </w:tr>
      <w:tr w:rsidR="00DF5D22" w:rsidTr="00DF5D22">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2287" w:type="pct"/>
            <w:tcBorders>
              <w:top w:val="single" w:sz="4" w:space="0" w:color="000000"/>
              <w:left w:val="single" w:sz="4" w:space="0" w:color="000000"/>
              <w:bottom w:val="single" w:sz="4" w:space="0" w:color="000000"/>
              <w:right w:val="single" w:sz="4" w:space="0" w:color="000000"/>
            </w:tcBorders>
            <w:tcMar>
              <w:top w:w="204" w:type="dxa"/>
              <w:left w:w="113" w:type="dxa"/>
              <w:bottom w:w="204" w:type="dxa"/>
              <w:right w:w="113" w:type="dxa"/>
            </w:tcMar>
            <w:vAlign w:val="center"/>
            <w:hideMark/>
          </w:tcPr>
          <w:p w:rsidR="00DF5D22" w:rsidRDefault="00DF5D22">
            <w:pPr>
              <w:widowControl/>
              <w:adjustRightInd w:val="0"/>
              <w:spacing w:before="100" w:beforeAutospacing="1" w:after="100" w:afterAutospacing="1" w:line="240" w:lineRule="exac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29.落实党务公开,保障党员知情权、参与权、选举权、监督权。基层党组织按任期换届率达到90％以上。（ 1分）</w:t>
            </w:r>
          </w:p>
        </w:tc>
        <w:tc>
          <w:tcPr>
            <w:tcW w:w="1065"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组织部</w:t>
            </w:r>
          </w:p>
        </w:tc>
        <w:tc>
          <w:tcPr>
            <w:tcW w:w="736"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各二级学院</w:t>
            </w:r>
          </w:p>
        </w:tc>
      </w:tr>
      <w:tr w:rsidR="00DF5D22" w:rsidTr="00DF5D22">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2287" w:type="pct"/>
            <w:tcBorders>
              <w:top w:val="single" w:sz="4" w:space="0" w:color="000000"/>
              <w:left w:val="single" w:sz="4" w:space="0" w:color="000000"/>
              <w:bottom w:val="single" w:sz="4" w:space="0" w:color="000000"/>
              <w:right w:val="single" w:sz="4" w:space="0" w:color="000000"/>
            </w:tcBorders>
            <w:tcMar>
              <w:top w:w="204" w:type="dxa"/>
              <w:left w:w="113" w:type="dxa"/>
              <w:bottom w:w="204" w:type="dxa"/>
              <w:right w:w="113" w:type="dxa"/>
            </w:tcMar>
            <w:vAlign w:val="center"/>
            <w:hideMark/>
          </w:tcPr>
          <w:p w:rsidR="00DF5D22" w:rsidRDefault="00DF5D22">
            <w:pPr>
              <w:widowControl/>
              <w:adjustRightInd w:val="0"/>
              <w:spacing w:before="100" w:beforeAutospacing="1" w:after="100" w:afterAutospacing="1" w:line="240" w:lineRule="exac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30.重视发展业务骨干、优秀青年入党，做好入党积极分子培养教育。对大学生等党员发展有严格具体的标准和规范的程序。党员日常教育管理有制度、有措施。党支部战斗堡垒作用和党员先锋模范作用得到群众认可。（2分）</w:t>
            </w:r>
          </w:p>
        </w:tc>
        <w:tc>
          <w:tcPr>
            <w:tcW w:w="1065"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组织部、学工部</w:t>
            </w:r>
          </w:p>
        </w:tc>
        <w:tc>
          <w:tcPr>
            <w:tcW w:w="736"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各二级学院</w:t>
            </w:r>
          </w:p>
        </w:tc>
      </w:tr>
      <w:tr w:rsidR="00DF5D22" w:rsidTr="00DF5D22">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539" w:type="pct"/>
            <w:vMerge w:val="restart"/>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vAlign w:val="center"/>
            <w:hideMark/>
          </w:tcPr>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3-9</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统战、离退休</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（2分）</w:t>
            </w:r>
          </w:p>
        </w:tc>
        <w:tc>
          <w:tcPr>
            <w:tcW w:w="2287" w:type="pct"/>
            <w:tcBorders>
              <w:top w:val="single" w:sz="4" w:space="0" w:color="000000"/>
              <w:left w:val="single" w:sz="4" w:space="0" w:color="000000"/>
              <w:bottom w:val="single" w:sz="4" w:space="0" w:color="000000"/>
              <w:right w:val="single" w:sz="4" w:space="0" w:color="000000"/>
            </w:tcBorders>
            <w:tcMar>
              <w:top w:w="204" w:type="dxa"/>
              <w:left w:w="113" w:type="dxa"/>
              <w:bottom w:w="204" w:type="dxa"/>
              <w:right w:w="113" w:type="dxa"/>
            </w:tcMar>
            <w:vAlign w:val="center"/>
            <w:hideMark/>
          </w:tcPr>
          <w:p w:rsidR="00DF5D22" w:rsidRDefault="00DF5D22">
            <w:pPr>
              <w:widowControl/>
              <w:adjustRightInd w:val="0"/>
              <w:spacing w:before="100" w:beforeAutospacing="1" w:after="100" w:afterAutospacing="1" w:line="240" w:lineRule="exac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31.有健全的培养、举荐和选拔任用党外代表人士工作机制，落实向党外人士通报情况、征求意见和联谊交友等各项制度。重视民族学生的教育、服务和管理，开展港澳台侨和海外统战工作。（1分）</w:t>
            </w:r>
          </w:p>
        </w:tc>
        <w:tc>
          <w:tcPr>
            <w:tcW w:w="1065"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组织部（统战部）</w:t>
            </w:r>
          </w:p>
        </w:tc>
        <w:tc>
          <w:tcPr>
            <w:tcW w:w="736" w:type="pct"/>
            <w:vMerge w:val="restart"/>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vAlign w:val="center"/>
            <w:hideMark/>
          </w:tcPr>
          <w:p w:rsidR="00DF5D22" w:rsidRDefault="00DF5D22">
            <w:pPr>
              <w:widowControl/>
              <w:jc w:val="left"/>
              <w:rPr>
                <w:rFonts w:asciiTheme="minorHAnsi" w:eastAsiaTheme="minorEastAsia" w:hAnsiTheme="minorHAnsi" w:cstheme="minorBidi"/>
              </w:rPr>
            </w:pPr>
          </w:p>
        </w:tc>
      </w:tr>
      <w:tr w:rsidR="00DF5D22" w:rsidTr="00DF5D22">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2287" w:type="pct"/>
            <w:tcBorders>
              <w:top w:val="single" w:sz="4" w:space="0" w:color="000000"/>
              <w:left w:val="single" w:sz="4" w:space="0" w:color="000000"/>
              <w:bottom w:val="single" w:sz="4" w:space="0" w:color="000000"/>
              <w:right w:val="single" w:sz="4" w:space="0" w:color="000000"/>
            </w:tcBorders>
            <w:tcMar>
              <w:top w:w="204" w:type="dxa"/>
              <w:left w:w="113" w:type="dxa"/>
              <w:bottom w:w="204" w:type="dxa"/>
              <w:right w:w="113" w:type="dxa"/>
            </w:tcMar>
            <w:vAlign w:val="center"/>
            <w:hideMark/>
          </w:tcPr>
          <w:p w:rsidR="00DF5D22" w:rsidRDefault="00DF5D22">
            <w:pPr>
              <w:widowControl/>
              <w:adjustRightInd w:val="0"/>
              <w:spacing w:before="100" w:beforeAutospacing="1" w:after="100" w:afterAutospacing="1" w:line="240" w:lineRule="exac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32.离退休干部思想政治建设和党支部建设有制度，各项政策落实，关心下一代工作有成效。（1分）</w:t>
            </w:r>
          </w:p>
        </w:tc>
        <w:tc>
          <w:tcPr>
            <w:tcW w:w="1065"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组织部、人事处</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Theme="minorHAnsi" w:eastAsiaTheme="minorEastAsia" w:hAnsiTheme="minorHAnsi" w:cstheme="minorBidi"/>
              </w:rPr>
            </w:pPr>
          </w:p>
        </w:tc>
      </w:tr>
      <w:tr w:rsidR="00DF5D22" w:rsidTr="00DF5D22">
        <w:trPr>
          <w:trHeight w:val="283"/>
        </w:trPr>
        <w:tc>
          <w:tcPr>
            <w:tcW w:w="372" w:type="pct"/>
            <w:vMerge w:val="restart"/>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vAlign w:val="center"/>
            <w:hideMark/>
          </w:tcPr>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微软雅黑" w:hint="eastAsia"/>
                <w:color w:val="000000"/>
                <w:kern w:val="0"/>
                <w:sz w:val="24"/>
                <w:szCs w:val="24"/>
                <w:lang w:val="zh-CN"/>
              </w:rPr>
              <w:t>3</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微软雅黑" w:hint="eastAsia"/>
                <w:color w:val="000000"/>
                <w:kern w:val="0"/>
                <w:sz w:val="24"/>
                <w:szCs w:val="24"/>
                <w:lang w:val="zh-CN"/>
              </w:rPr>
              <w:t>党的建设</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微软雅黑" w:hint="eastAsia"/>
                <w:color w:val="000000"/>
                <w:kern w:val="0"/>
                <w:sz w:val="24"/>
                <w:szCs w:val="24"/>
                <w:lang w:val="zh-CN"/>
              </w:rPr>
              <w:t>加强</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微软雅黑" w:hint="eastAsia"/>
                <w:color w:val="000000"/>
                <w:kern w:val="0"/>
                <w:sz w:val="24"/>
                <w:szCs w:val="24"/>
                <w:lang w:val="zh-CN"/>
              </w:rPr>
              <w:lastRenderedPageBreak/>
              <w:t>核心作用</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微软雅黑" w:hint="eastAsia"/>
                <w:color w:val="000000"/>
                <w:kern w:val="0"/>
                <w:sz w:val="24"/>
                <w:szCs w:val="24"/>
                <w:lang w:val="zh-CN"/>
              </w:rPr>
              <w:t>强化</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微软雅黑" w:hint="eastAsia"/>
                <w:color w:val="000000"/>
                <w:kern w:val="0"/>
                <w:sz w:val="24"/>
                <w:szCs w:val="24"/>
                <w:lang w:val="zh-CN"/>
              </w:rPr>
              <w:t>（21分）</w:t>
            </w:r>
          </w:p>
        </w:tc>
        <w:tc>
          <w:tcPr>
            <w:tcW w:w="539" w:type="pct"/>
            <w:vMerge w:val="restart"/>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vAlign w:val="center"/>
            <w:hideMark/>
          </w:tcPr>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lastRenderedPageBreak/>
              <w:t>3-10</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党风廉政</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（6分）</w:t>
            </w:r>
          </w:p>
        </w:tc>
        <w:tc>
          <w:tcPr>
            <w:tcW w:w="2287" w:type="pct"/>
            <w:tcBorders>
              <w:top w:val="single" w:sz="4" w:space="0" w:color="000000"/>
              <w:left w:val="single" w:sz="4" w:space="0" w:color="000000"/>
              <w:bottom w:val="single" w:sz="4" w:space="0" w:color="000000"/>
              <w:right w:val="single" w:sz="4" w:space="0" w:color="000000"/>
            </w:tcBorders>
            <w:tcMar>
              <w:top w:w="137" w:type="dxa"/>
              <w:left w:w="113" w:type="dxa"/>
              <w:bottom w:w="137" w:type="dxa"/>
              <w:right w:w="113" w:type="dxa"/>
            </w:tcMar>
            <w:vAlign w:val="center"/>
            <w:hideMark/>
          </w:tcPr>
          <w:p w:rsidR="00DF5D22" w:rsidRDefault="00DF5D22">
            <w:pPr>
              <w:widowControl/>
              <w:adjustRightInd w:val="0"/>
              <w:spacing w:before="100" w:beforeAutospacing="1" w:after="100" w:afterAutospacing="1" w:line="240" w:lineRule="exac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33．落实党风廉政建设党委主体责任和纪委监督责任，党风廉政和反腐败工作的领导及工作机制健全。落实党政班子成员“一岗双责”、干部述职述廉，以及重大事项请示报告、个人有关事项报告、干部谈话等各项制度。（2分）</w:t>
            </w:r>
          </w:p>
        </w:tc>
        <w:tc>
          <w:tcPr>
            <w:tcW w:w="1065"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纪委监察室</w:t>
            </w:r>
          </w:p>
        </w:tc>
        <w:tc>
          <w:tcPr>
            <w:tcW w:w="736" w:type="pct"/>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vAlign w:val="center"/>
            <w:hideMark/>
          </w:tcPr>
          <w:p w:rsidR="00DF5D22" w:rsidRDefault="00DF5D22">
            <w:pPr>
              <w:widowControl/>
              <w:jc w:val="left"/>
              <w:rPr>
                <w:rFonts w:asciiTheme="minorHAnsi" w:eastAsiaTheme="minorEastAsia" w:hAnsiTheme="minorHAnsi" w:cstheme="minorBidi"/>
              </w:rPr>
            </w:pPr>
          </w:p>
        </w:tc>
      </w:tr>
      <w:tr w:rsidR="00DF5D22" w:rsidTr="00DF5D22">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2287" w:type="pct"/>
            <w:tcBorders>
              <w:top w:val="single" w:sz="4" w:space="0" w:color="000000"/>
              <w:left w:val="single" w:sz="4" w:space="0" w:color="000000"/>
              <w:bottom w:val="single" w:sz="4" w:space="0" w:color="000000"/>
              <w:right w:val="single" w:sz="4" w:space="0" w:color="000000"/>
            </w:tcBorders>
            <w:tcMar>
              <w:top w:w="137" w:type="dxa"/>
              <w:left w:w="113" w:type="dxa"/>
              <w:bottom w:w="137" w:type="dxa"/>
              <w:right w:w="113" w:type="dxa"/>
            </w:tcMar>
            <w:vAlign w:val="center"/>
            <w:hideMark/>
          </w:tcPr>
          <w:p w:rsidR="00DF5D22" w:rsidRDefault="00DF5D22">
            <w:pPr>
              <w:widowControl/>
              <w:adjustRightInd w:val="0"/>
              <w:spacing w:before="100" w:beforeAutospacing="1" w:after="100" w:afterAutospacing="1" w:line="240" w:lineRule="exac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34.对党员干部、师生员工开展经常性的反腐倡廉宣传和警示教育，落实廉洁文化进校园工作。党风廉政建设群众满意</w:t>
            </w:r>
            <w:r>
              <w:rPr>
                <w:rFonts w:ascii="楷体" w:eastAsia="楷体" w:hAnsi="楷体" w:cs="方正楷体简体" w:hint="eastAsia"/>
                <w:color w:val="000000"/>
                <w:kern w:val="0"/>
                <w:sz w:val="24"/>
                <w:szCs w:val="24"/>
                <w:lang w:val="zh-CN"/>
              </w:rPr>
              <w:lastRenderedPageBreak/>
              <w:t>率达到90%以上。</w:t>
            </w:r>
          </w:p>
          <w:p w:rsidR="00DF5D22" w:rsidRDefault="00DF5D22">
            <w:pPr>
              <w:widowControl/>
              <w:adjustRightInd w:val="0"/>
              <w:spacing w:before="100" w:beforeAutospacing="1" w:after="100" w:afterAutospacing="1" w:line="240" w:lineRule="exac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（1分）</w:t>
            </w:r>
          </w:p>
        </w:tc>
        <w:tc>
          <w:tcPr>
            <w:tcW w:w="1065"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lastRenderedPageBreak/>
              <w:t>纪委监察室</w:t>
            </w:r>
          </w:p>
        </w:tc>
        <w:tc>
          <w:tcPr>
            <w:tcW w:w="736"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Theme="minorHAnsi" w:eastAsiaTheme="minorEastAsia" w:hAnsiTheme="minorHAnsi" w:cstheme="minorBidi"/>
              </w:rPr>
            </w:pPr>
          </w:p>
        </w:tc>
      </w:tr>
      <w:tr w:rsidR="00DF5D22" w:rsidTr="00DF5D22">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2287" w:type="pct"/>
            <w:tcBorders>
              <w:top w:val="single" w:sz="4" w:space="0" w:color="000000"/>
              <w:left w:val="single" w:sz="4" w:space="0" w:color="000000"/>
              <w:bottom w:val="single" w:sz="4" w:space="0" w:color="000000"/>
              <w:right w:val="single" w:sz="4" w:space="0" w:color="000000"/>
            </w:tcBorders>
            <w:tcMar>
              <w:top w:w="137" w:type="dxa"/>
              <w:left w:w="113" w:type="dxa"/>
              <w:bottom w:w="137" w:type="dxa"/>
              <w:right w:w="113" w:type="dxa"/>
            </w:tcMar>
            <w:vAlign w:val="center"/>
            <w:hideMark/>
          </w:tcPr>
          <w:p w:rsidR="00DF5D22" w:rsidRDefault="00DF5D22">
            <w:pPr>
              <w:widowControl/>
              <w:adjustRightInd w:val="0"/>
              <w:spacing w:before="100" w:beforeAutospacing="1" w:after="100" w:afterAutospacing="1" w:line="240" w:lineRule="exac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35.严格落实“八项规定”精神，形成整治“四风”的长效机制。“三公”经费支出规范，遵守领导干部廉洁自律规定，无违规违纪现象。</w:t>
            </w:r>
          </w:p>
          <w:p w:rsidR="00DF5D22" w:rsidRDefault="00DF5D22">
            <w:pPr>
              <w:widowControl/>
              <w:adjustRightInd w:val="0"/>
              <w:spacing w:before="100" w:beforeAutospacing="1" w:after="100" w:afterAutospacing="1" w:line="240" w:lineRule="exac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（2分）</w:t>
            </w:r>
          </w:p>
        </w:tc>
        <w:tc>
          <w:tcPr>
            <w:tcW w:w="1065"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纪委监察室、计财处、审计处</w:t>
            </w:r>
          </w:p>
        </w:tc>
        <w:tc>
          <w:tcPr>
            <w:tcW w:w="736"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各职能部门、各二级学院</w:t>
            </w:r>
          </w:p>
        </w:tc>
      </w:tr>
      <w:tr w:rsidR="00DF5D22" w:rsidTr="00DF5D22">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2287" w:type="pct"/>
            <w:tcBorders>
              <w:top w:val="single" w:sz="4" w:space="0" w:color="000000"/>
              <w:left w:val="single" w:sz="4" w:space="0" w:color="000000"/>
              <w:bottom w:val="single" w:sz="4" w:space="0" w:color="000000"/>
              <w:right w:val="single" w:sz="4" w:space="0" w:color="000000"/>
            </w:tcBorders>
            <w:tcMar>
              <w:top w:w="137" w:type="dxa"/>
              <w:left w:w="113" w:type="dxa"/>
              <w:bottom w:w="137" w:type="dxa"/>
              <w:right w:w="113" w:type="dxa"/>
            </w:tcMar>
            <w:vAlign w:val="center"/>
            <w:hideMark/>
          </w:tcPr>
          <w:p w:rsidR="00DF5D22" w:rsidRDefault="00DF5D22">
            <w:pPr>
              <w:widowControl/>
              <w:adjustRightInd w:val="0"/>
              <w:spacing w:before="100" w:beforeAutospacing="1" w:after="100" w:afterAutospacing="1" w:line="240" w:lineRule="exac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36.教职工向校领导反映情况、表达诉求渠道畅通。学校对信访举报和违规违纪问题等查处及时、规范。（1分）</w:t>
            </w:r>
          </w:p>
        </w:tc>
        <w:tc>
          <w:tcPr>
            <w:tcW w:w="1065"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纪委监察室、党办（信访办）</w:t>
            </w:r>
          </w:p>
        </w:tc>
        <w:tc>
          <w:tcPr>
            <w:tcW w:w="736"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Theme="minorHAnsi" w:eastAsiaTheme="minorEastAsia" w:hAnsiTheme="minorHAnsi" w:cstheme="minorBidi"/>
              </w:rPr>
            </w:pPr>
          </w:p>
        </w:tc>
      </w:tr>
      <w:tr w:rsidR="00DF5D22" w:rsidTr="00DF5D22">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539" w:type="pct"/>
            <w:vMerge w:val="restart"/>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vAlign w:val="center"/>
            <w:hideMark/>
          </w:tcPr>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3-11</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群众工作</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（2分）</w:t>
            </w:r>
          </w:p>
        </w:tc>
        <w:tc>
          <w:tcPr>
            <w:tcW w:w="2287" w:type="pct"/>
            <w:tcBorders>
              <w:top w:val="single" w:sz="4" w:space="0" w:color="000000"/>
              <w:left w:val="single" w:sz="4" w:space="0" w:color="000000"/>
              <w:bottom w:val="single" w:sz="4" w:space="0" w:color="000000"/>
              <w:right w:val="single" w:sz="4" w:space="0" w:color="000000"/>
            </w:tcBorders>
            <w:tcMar>
              <w:top w:w="137" w:type="dxa"/>
              <w:left w:w="113" w:type="dxa"/>
              <w:bottom w:w="137" w:type="dxa"/>
              <w:right w:w="113" w:type="dxa"/>
            </w:tcMar>
            <w:vAlign w:val="center"/>
            <w:hideMark/>
          </w:tcPr>
          <w:p w:rsidR="00DF5D22" w:rsidRDefault="00DF5D22">
            <w:pPr>
              <w:widowControl/>
              <w:adjustRightInd w:val="0"/>
              <w:spacing w:before="100" w:beforeAutospacing="1" w:after="100" w:afterAutospacing="1" w:line="240" w:lineRule="exact"/>
              <w:jc w:val="left"/>
              <w:textAlignment w:val="center"/>
              <w:rPr>
                <w:rFonts w:ascii="宋体" w:hAnsi="宋体" w:cs="宋体"/>
                <w:color w:val="262626"/>
                <w:kern w:val="0"/>
                <w:sz w:val="24"/>
                <w:szCs w:val="24"/>
              </w:rPr>
            </w:pPr>
            <w:r>
              <w:rPr>
                <w:rFonts w:ascii="楷体" w:eastAsia="楷体" w:hAnsi="楷体" w:cs="方正楷体简体" w:hint="eastAsia"/>
                <w:color w:val="000000"/>
                <w:spacing w:val="-4"/>
                <w:kern w:val="0"/>
                <w:sz w:val="24"/>
                <w:szCs w:val="24"/>
                <w:lang w:val="zh-CN"/>
              </w:rPr>
              <w:t>37.创建或建成系统模范“教职工之家”，二级单位85%以上建立“教工小家”。落实教职工疗休养和体检制度。参加市总工会互助保障计划达到95%以上，参加教师补充医疗保险计划。开展“送温暖”活动，丰富教职工文体活动，保障女职工权益。健全工会及妇委会等群众组织。（1分）</w:t>
            </w:r>
          </w:p>
        </w:tc>
        <w:tc>
          <w:tcPr>
            <w:tcW w:w="1065"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工会</w:t>
            </w:r>
          </w:p>
        </w:tc>
        <w:tc>
          <w:tcPr>
            <w:tcW w:w="736" w:type="pct"/>
            <w:vMerge w:val="restart"/>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各二级学院</w:t>
            </w:r>
          </w:p>
        </w:tc>
      </w:tr>
      <w:tr w:rsidR="00DF5D22" w:rsidTr="00DF5D22">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2287" w:type="pct"/>
            <w:tcBorders>
              <w:top w:val="single" w:sz="4" w:space="0" w:color="000000"/>
              <w:left w:val="single" w:sz="4" w:space="0" w:color="000000"/>
              <w:bottom w:val="single" w:sz="4" w:space="0" w:color="000000"/>
              <w:right w:val="single" w:sz="4" w:space="0" w:color="000000"/>
            </w:tcBorders>
            <w:tcMar>
              <w:top w:w="137" w:type="dxa"/>
              <w:left w:w="113" w:type="dxa"/>
              <w:bottom w:w="137" w:type="dxa"/>
              <w:right w:w="113" w:type="dxa"/>
            </w:tcMar>
            <w:vAlign w:val="center"/>
            <w:hideMark/>
          </w:tcPr>
          <w:p w:rsidR="00DF5D22" w:rsidRDefault="00DF5D22">
            <w:pPr>
              <w:widowControl/>
              <w:adjustRightInd w:val="0"/>
              <w:spacing w:before="100" w:beforeAutospacing="1" w:after="100" w:afterAutospacing="1" w:line="240" w:lineRule="exac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38.团学组织制度健全，工作形式多样。青年教师和学生参与度高。    （1分）</w:t>
            </w:r>
          </w:p>
        </w:tc>
        <w:tc>
          <w:tcPr>
            <w:tcW w:w="1065"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团委</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楷体" w:eastAsia="楷体" w:hAnsi="楷体" w:cs="方正楷体简体"/>
                <w:color w:val="000000"/>
                <w:kern w:val="0"/>
                <w:sz w:val="24"/>
                <w:szCs w:val="24"/>
                <w:lang w:val="zh-CN"/>
              </w:rPr>
            </w:pPr>
          </w:p>
        </w:tc>
      </w:tr>
      <w:tr w:rsidR="00DF5D22" w:rsidTr="00DF5D22">
        <w:trPr>
          <w:trHeight w:val="793"/>
        </w:trPr>
        <w:tc>
          <w:tcPr>
            <w:tcW w:w="372" w:type="pct"/>
            <w:vMerge w:val="restart"/>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vAlign w:val="center"/>
            <w:hideMark/>
          </w:tcPr>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微软雅黑" w:hint="eastAsia"/>
                <w:color w:val="000000"/>
                <w:kern w:val="0"/>
                <w:sz w:val="24"/>
                <w:szCs w:val="24"/>
                <w:lang w:val="zh-CN"/>
              </w:rPr>
              <w:t>4</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微软雅黑" w:hint="eastAsia"/>
                <w:color w:val="000000"/>
                <w:kern w:val="0"/>
                <w:sz w:val="24"/>
                <w:szCs w:val="24"/>
                <w:lang w:val="zh-CN"/>
              </w:rPr>
              <w:t>内涵发展</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微软雅黑" w:hint="eastAsia"/>
                <w:color w:val="000000"/>
                <w:kern w:val="0"/>
                <w:sz w:val="24"/>
                <w:szCs w:val="24"/>
                <w:lang w:val="zh-CN"/>
              </w:rPr>
              <w:t>持续</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微软雅黑" w:hint="eastAsia"/>
                <w:color w:val="000000"/>
                <w:kern w:val="0"/>
                <w:sz w:val="24"/>
                <w:szCs w:val="24"/>
                <w:lang w:val="zh-CN"/>
              </w:rPr>
              <w:lastRenderedPageBreak/>
              <w:t>办学绩效</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微软雅黑" w:hint="eastAsia"/>
                <w:color w:val="000000"/>
                <w:kern w:val="0"/>
                <w:sz w:val="24"/>
                <w:szCs w:val="24"/>
                <w:lang w:val="zh-CN"/>
              </w:rPr>
              <w:t>显著</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微软雅黑" w:hint="eastAsia"/>
                <w:color w:val="000000"/>
                <w:kern w:val="0"/>
                <w:sz w:val="24"/>
                <w:szCs w:val="24"/>
                <w:lang w:val="zh-CN"/>
              </w:rPr>
              <w:t>（24分）</w:t>
            </w:r>
          </w:p>
        </w:tc>
        <w:tc>
          <w:tcPr>
            <w:tcW w:w="539" w:type="pct"/>
            <w:vMerge w:val="restart"/>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vAlign w:val="center"/>
            <w:hideMark/>
          </w:tcPr>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lastRenderedPageBreak/>
              <w:t>4-12</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发展战略</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（2分）</w:t>
            </w:r>
          </w:p>
        </w:tc>
        <w:tc>
          <w:tcPr>
            <w:tcW w:w="2287" w:type="pct"/>
            <w:tcBorders>
              <w:top w:val="single" w:sz="4" w:space="0" w:color="000000"/>
              <w:left w:val="single" w:sz="4" w:space="0" w:color="000000"/>
              <w:bottom w:val="single" w:sz="4" w:space="0" w:color="000000"/>
              <w:right w:val="single" w:sz="4" w:space="0" w:color="000000"/>
            </w:tcBorders>
            <w:tcMar>
              <w:top w:w="65" w:type="dxa"/>
              <w:left w:w="113" w:type="dxa"/>
              <w:bottom w:w="65" w:type="dxa"/>
              <w:right w:w="113" w:type="dxa"/>
            </w:tcMar>
            <w:vAlign w:val="center"/>
            <w:hideMark/>
          </w:tcPr>
          <w:p w:rsidR="00DF5D22" w:rsidRDefault="00DF5D22">
            <w:pPr>
              <w:widowControl/>
              <w:adjustRightInd w:val="0"/>
              <w:spacing w:before="100" w:beforeAutospacing="1" w:after="100" w:afterAutospacing="1" w:line="240" w:lineRule="exac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39.制定学校中长期、“十三五”等发展规划和综合改革方案，办学定位科学，形成对接国家、上海和行业需求、与办学定位相匹配的发展目标。（1分）</w:t>
            </w:r>
          </w:p>
        </w:tc>
        <w:tc>
          <w:tcPr>
            <w:tcW w:w="1065"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发规处</w:t>
            </w:r>
          </w:p>
        </w:tc>
        <w:tc>
          <w:tcPr>
            <w:tcW w:w="736" w:type="pct"/>
            <w:vMerge w:val="restart"/>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vAlign w:val="center"/>
            <w:hideMark/>
          </w:tcPr>
          <w:p w:rsidR="00DF5D22" w:rsidRDefault="00DF5D22">
            <w:pPr>
              <w:widowControl/>
              <w:jc w:val="left"/>
              <w:rPr>
                <w:rFonts w:asciiTheme="minorHAnsi" w:eastAsiaTheme="minorEastAsia" w:hAnsiTheme="minorHAnsi" w:cstheme="minorBidi"/>
              </w:rPr>
            </w:pPr>
          </w:p>
        </w:tc>
      </w:tr>
      <w:tr w:rsidR="00DF5D22" w:rsidTr="00DF5D22">
        <w:trPr>
          <w:trHeight w:val="2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2287" w:type="pct"/>
            <w:tcBorders>
              <w:top w:val="single" w:sz="4" w:space="0" w:color="000000"/>
              <w:left w:val="single" w:sz="4" w:space="0" w:color="000000"/>
              <w:bottom w:val="single" w:sz="4" w:space="0" w:color="000000"/>
              <w:right w:val="single" w:sz="4" w:space="0" w:color="000000"/>
            </w:tcBorders>
            <w:tcMar>
              <w:top w:w="65" w:type="dxa"/>
              <w:left w:w="113" w:type="dxa"/>
              <w:bottom w:w="65" w:type="dxa"/>
              <w:right w:w="113" w:type="dxa"/>
            </w:tcMar>
            <w:vAlign w:val="center"/>
            <w:hideMark/>
          </w:tcPr>
          <w:p w:rsidR="00DF5D22" w:rsidRDefault="00DF5D22">
            <w:pPr>
              <w:widowControl/>
              <w:adjustRightInd w:val="0"/>
              <w:spacing w:before="100" w:beforeAutospacing="1" w:after="100" w:afterAutospacing="1" w:line="240" w:lineRule="exac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40.承担国家和上海教育综合改革任务，学校重点改革项目明确并有效落实。（1分）</w:t>
            </w:r>
          </w:p>
        </w:tc>
        <w:tc>
          <w:tcPr>
            <w:tcW w:w="1065"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发规处</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Theme="minorHAnsi" w:eastAsiaTheme="minorEastAsia" w:hAnsiTheme="minorHAnsi" w:cstheme="minorBidi"/>
              </w:rPr>
            </w:pPr>
          </w:p>
        </w:tc>
      </w:tr>
      <w:tr w:rsidR="00DF5D22" w:rsidTr="00DF5D22">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539" w:type="pct"/>
            <w:vMerge w:val="restart"/>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vAlign w:val="center"/>
            <w:hideMark/>
          </w:tcPr>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4-13</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lastRenderedPageBreak/>
              <w:t>内部治理</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（6分）</w:t>
            </w:r>
          </w:p>
        </w:tc>
        <w:tc>
          <w:tcPr>
            <w:tcW w:w="2287" w:type="pct"/>
            <w:tcBorders>
              <w:top w:val="single" w:sz="4" w:space="0" w:color="000000"/>
              <w:left w:val="single" w:sz="4" w:space="0" w:color="000000"/>
              <w:bottom w:val="single" w:sz="4" w:space="0" w:color="000000"/>
              <w:right w:val="single" w:sz="4" w:space="0" w:color="000000"/>
            </w:tcBorders>
            <w:tcMar>
              <w:top w:w="65" w:type="dxa"/>
              <w:left w:w="113" w:type="dxa"/>
              <w:bottom w:w="65" w:type="dxa"/>
              <w:right w:w="113" w:type="dxa"/>
            </w:tcMar>
            <w:vAlign w:val="center"/>
            <w:hideMark/>
          </w:tcPr>
          <w:p w:rsidR="00DF5D22" w:rsidRDefault="00DF5D22">
            <w:pPr>
              <w:widowControl/>
              <w:adjustRightInd w:val="0"/>
              <w:spacing w:before="100" w:beforeAutospacing="1" w:after="100" w:afterAutospacing="1" w:line="240" w:lineRule="exact"/>
              <w:jc w:val="left"/>
              <w:textAlignment w:val="center"/>
              <w:rPr>
                <w:rFonts w:ascii="宋体" w:hAnsi="宋体" w:cs="宋体"/>
                <w:color w:val="262626"/>
                <w:kern w:val="0"/>
                <w:sz w:val="24"/>
                <w:szCs w:val="24"/>
              </w:rPr>
            </w:pPr>
            <w:r>
              <w:rPr>
                <w:rFonts w:ascii="楷体" w:eastAsia="楷体" w:hAnsi="楷体" w:cs="方正楷体简体" w:hint="eastAsia"/>
                <w:color w:val="000000"/>
                <w:spacing w:val="-10"/>
                <w:kern w:val="0"/>
                <w:sz w:val="24"/>
                <w:szCs w:val="24"/>
                <w:lang w:val="zh-CN"/>
              </w:rPr>
              <w:lastRenderedPageBreak/>
              <w:t>41.制定并实施学校章程，建立学校法律顾问制度，开展师生法制</w:t>
            </w:r>
            <w:r>
              <w:rPr>
                <w:rFonts w:ascii="楷体" w:eastAsia="楷体" w:hAnsi="楷体" w:cs="方正楷体简体" w:hint="eastAsia"/>
                <w:color w:val="000000"/>
                <w:spacing w:val="-10"/>
                <w:kern w:val="0"/>
                <w:sz w:val="24"/>
                <w:szCs w:val="24"/>
                <w:lang w:val="zh-CN"/>
              </w:rPr>
              <w:lastRenderedPageBreak/>
              <w:t>宣传教育，形成依法自主办学、建立现代大学制度的工作规划和工作机制。（1分）</w:t>
            </w:r>
          </w:p>
        </w:tc>
        <w:tc>
          <w:tcPr>
            <w:tcW w:w="1065"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lastRenderedPageBreak/>
              <w:t>发规处、宣传部</w:t>
            </w:r>
          </w:p>
        </w:tc>
        <w:tc>
          <w:tcPr>
            <w:tcW w:w="736" w:type="pct"/>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vAlign w:val="center"/>
            <w:hideMark/>
          </w:tcPr>
          <w:p w:rsidR="00DF5D22" w:rsidRDefault="00DF5D22">
            <w:pPr>
              <w:widowControl/>
              <w:jc w:val="left"/>
              <w:rPr>
                <w:rFonts w:asciiTheme="minorHAnsi" w:eastAsiaTheme="minorEastAsia" w:hAnsiTheme="minorHAnsi" w:cstheme="minorBidi"/>
              </w:rPr>
            </w:pPr>
          </w:p>
        </w:tc>
      </w:tr>
      <w:tr w:rsidR="00DF5D22" w:rsidTr="00DF5D22">
        <w:trPr>
          <w:trHeight w:val="39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2287" w:type="pct"/>
            <w:tcBorders>
              <w:top w:val="single" w:sz="4" w:space="0" w:color="000000"/>
              <w:left w:val="single" w:sz="4" w:space="0" w:color="000000"/>
              <w:bottom w:val="single" w:sz="4" w:space="0" w:color="000000"/>
              <w:right w:val="single" w:sz="4" w:space="0" w:color="000000"/>
            </w:tcBorders>
            <w:tcMar>
              <w:top w:w="65" w:type="dxa"/>
              <w:left w:w="113" w:type="dxa"/>
              <w:bottom w:w="65" w:type="dxa"/>
              <w:right w:w="113" w:type="dxa"/>
            </w:tcMar>
            <w:vAlign w:val="center"/>
            <w:hideMark/>
          </w:tcPr>
          <w:p w:rsidR="00DF5D22" w:rsidRDefault="00DF5D22">
            <w:pPr>
              <w:widowControl/>
              <w:adjustRightInd w:val="0"/>
              <w:spacing w:before="100" w:beforeAutospacing="1" w:after="100" w:afterAutospacing="1" w:line="240" w:lineRule="exact"/>
              <w:jc w:val="left"/>
              <w:textAlignment w:val="center"/>
              <w:rPr>
                <w:rFonts w:ascii="宋体" w:hAnsi="宋体" w:cs="宋体"/>
                <w:color w:val="262626"/>
                <w:kern w:val="0"/>
                <w:sz w:val="24"/>
                <w:szCs w:val="24"/>
              </w:rPr>
            </w:pPr>
            <w:r>
              <w:rPr>
                <w:rFonts w:ascii="楷体" w:eastAsia="楷体" w:hAnsi="楷体" w:cs="方正楷体简体" w:hint="eastAsia"/>
                <w:color w:val="000000"/>
                <w:spacing w:val="-3"/>
                <w:kern w:val="0"/>
                <w:sz w:val="24"/>
                <w:szCs w:val="24"/>
                <w:lang w:val="zh-CN"/>
              </w:rPr>
              <w:t>42.校和院（系）两级教授治学制度健全，学术委员会（教学委员会、学位委员会等）有效履行学术事务的决策、审议、评定和咨询功能。（1分）</w:t>
            </w:r>
          </w:p>
        </w:tc>
        <w:tc>
          <w:tcPr>
            <w:tcW w:w="1065"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教务处</w:t>
            </w:r>
          </w:p>
        </w:tc>
        <w:tc>
          <w:tcPr>
            <w:tcW w:w="736"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Theme="minorHAnsi" w:eastAsiaTheme="minorEastAsia" w:hAnsiTheme="minorHAnsi" w:cstheme="minorBidi"/>
              </w:rPr>
            </w:pPr>
          </w:p>
        </w:tc>
      </w:tr>
      <w:tr w:rsidR="00DF5D22" w:rsidTr="00DF5D22">
        <w:trPr>
          <w:trHeight w:val="4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2287" w:type="pct"/>
            <w:tcBorders>
              <w:top w:val="single" w:sz="4" w:space="0" w:color="000000"/>
              <w:left w:val="single" w:sz="4" w:space="0" w:color="000000"/>
              <w:bottom w:val="single" w:sz="4" w:space="0" w:color="000000"/>
              <w:right w:val="single" w:sz="4" w:space="0" w:color="000000"/>
            </w:tcBorders>
            <w:tcMar>
              <w:top w:w="65" w:type="dxa"/>
              <w:left w:w="113" w:type="dxa"/>
              <w:bottom w:w="65" w:type="dxa"/>
              <w:right w:w="113" w:type="dxa"/>
            </w:tcMar>
            <w:vAlign w:val="center"/>
            <w:hideMark/>
          </w:tcPr>
          <w:p w:rsidR="00DF5D22" w:rsidRDefault="00DF5D22">
            <w:pPr>
              <w:widowControl/>
              <w:adjustRightInd w:val="0"/>
              <w:spacing w:before="100" w:beforeAutospacing="1" w:after="100" w:afterAutospacing="1" w:line="240" w:lineRule="exac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43.教职工通过教代会行使民主管理和监督权利，对学校重大改革发展事项提出意见建议，讨论通过与教职工利益直接相关的重要事项，民主评议学校领导干部。（1分）</w:t>
            </w:r>
          </w:p>
        </w:tc>
        <w:tc>
          <w:tcPr>
            <w:tcW w:w="1065"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工会</w:t>
            </w:r>
          </w:p>
        </w:tc>
        <w:tc>
          <w:tcPr>
            <w:tcW w:w="736"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Theme="minorHAnsi" w:eastAsiaTheme="minorEastAsia" w:hAnsiTheme="minorHAnsi" w:cstheme="minorBidi"/>
              </w:rPr>
            </w:pPr>
          </w:p>
        </w:tc>
      </w:tr>
      <w:tr w:rsidR="00DF5D22" w:rsidTr="00DF5D22">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2287" w:type="pct"/>
            <w:tcBorders>
              <w:top w:val="single" w:sz="4" w:space="0" w:color="000000"/>
              <w:left w:val="single" w:sz="4" w:space="0" w:color="000000"/>
              <w:bottom w:val="single" w:sz="4" w:space="0" w:color="000000"/>
              <w:right w:val="single" w:sz="4" w:space="0" w:color="000000"/>
            </w:tcBorders>
            <w:tcMar>
              <w:top w:w="65" w:type="dxa"/>
              <w:left w:w="113" w:type="dxa"/>
              <w:bottom w:w="65" w:type="dxa"/>
              <w:right w:w="113" w:type="dxa"/>
            </w:tcMar>
            <w:vAlign w:val="center"/>
            <w:hideMark/>
          </w:tcPr>
          <w:p w:rsidR="00DF5D22" w:rsidRDefault="00DF5D22">
            <w:pPr>
              <w:widowControl/>
              <w:adjustRightInd w:val="0"/>
              <w:spacing w:before="100" w:beforeAutospacing="1" w:after="100" w:afterAutospacing="1" w:line="240" w:lineRule="exac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44.校和院（系）两级管理职责清晰。发挥学校理事会（校务委员会）等机构的咨询、协商、审议与监督功能。（1分）</w:t>
            </w:r>
          </w:p>
        </w:tc>
        <w:tc>
          <w:tcPr>
            <w:tcW w:w="1065"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发规处</w:t>
            </w:r>
          </w:p>
        </w:tc>
        <w:tc>
          <w:tcPr>
            <w:tcW w:w="736"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Theme="minorHAnsi" w:eastAsiaTheme="minorEastAsia" w:hAnsiTheme="minorHAnsi" w:cstheme="minorBidi"/>
              </w:rPr>
            </w:pPr>
          </w:p>
        </w:tc>
      </w:tr>
      <w:tr w:rsidR="00DF5D22" w:rsidTr="00DF5D22">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2287" w:type="pct"/>
            <w:tcBorders>
              <w:top w:val="single" w:sz="4" w:space="0" w:color="000000"/>
              <w:left w:val="single" w:sz="4" w:space="0" w:color="000000"/>
              <w:bottom w:val="single" w:sz="4" w:space="0" w:color="000000"/>
              <w:right w:val="single" w:sz="4" w:space="0" w:color="000000"/>
            </w:tcBorders>
            <w:tcMar>
              <w:top w:w="65" w:type="dxa"/>
              <w:left w:w="113" w:type="dxa"/>
              <w:bottom w:w="65" w:type="dxa"/>
              <w:right w:w="113" w:type="dxa"/>
            </w:tcMar>
            <w:vAlign w:val="center"/>
            <w:hideMark/>
          </w:tcPr>
          <w:p w:rsidR="00DF5D22" w:rsidRDefault="00DF5D22">
            <w:pPr>
              <w:widowControl/>
              <w:adjustRightInd w:val="0"/>
              <w:spacing w:before="100" w:beforeAutospacing="1" w:after="100" w:afterAutospacing="1" w:line="240" w:lineRule="exac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45.学生会、研究生会发挥自我教育、管理、服务作用，形成保障学生参与学校民主管理和维护权益的工作机制。（1分）</w:t>
            </w:r>
          </w:p>
        </w:tc>
        <w:tc>
          <w:tcPr>
            <w:tcW w:w="1065"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团委、研究生处</w:t>
            </w:r>
          </w:p>
        </w:tc>
        <w:tc>
          <w:tcPr>
            <w:tcW w:w="736"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各二级学院</w:t>
            </w:r>
          </w:p>
        </w:tc>
      </w:tr>
      <w:tr w:rsidR="00DF5D22" w:rsidTr="00DF5D22">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2287" w:type="pct"/>
            <w:tcBorders>
              <w:top w:val="single" w:sz="4" w:space="0" w:color="000000"/>
              <w:left w:val="single" w:sz="4" w:space="0" w:color="000000"/>
              <w:bottom w:val="single" w:sz="4" w:space="0" w:color="000000"/>
              <w:right w:val="single" w:sz="4" w:space="0" w:color="000000"/>
            </w:tcBorders>
            <w:tcMar>
              <w:top w:w="65" w:type="dxa"/>
              <w:left w:w="113" w:type="dxa"/>
              <w:bottom w:w="65" w:type="dxa"/>
              <w:right w:w="113" w:type="dxa"/>
            </w:tcMar>
            <w:vAlign w:val="center"/>
            <w:hideMark/>
          </w:tcPr>
          <w:p w:rsidR="00DF5D22" w:rsidRDefault="00DF5D22">
            <w:pPr>
              <w:widowControl/>
              <w:adjustRightInd w:val="0"/>
              <w:spacing w:before="100" w:beforeAutospacing="1" w:after="100" w:afterAutospacing="1" w:line="240" w:lineRule="exac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46严格规范招生、学籍管理、收费和办学办班。建立健全财务预决算制度、内部控制和经济责任审计监督等制度。（1分）</w:t>
            </w:r>
          </w:p>
        </w:tc>
        <w:tc>
          <w:tcPr>
            <w:tcW w:w="1065"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计财处、招就办、审计处、继续教育学院</w:t>
            </w:r>
          </w:p>
        </w:tc>
        <w:tc>
          <w:tcPr>
            <w:tcW w:w="736"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Theme="minorHAnsi" w:eastAsiaTheme="minorEastAsia" w:hAnsiTheme="minorHAnsi" w:cstheme="minorBidi"/>
              </w:rPr>
            </w:pPr>
          </w:p>
        </w:tc>
      </w:tr>
      <w:tr w:rsidR="00DF5D22" w:rsidTr="00DF5D22">
        <w:trPr>
          <w:trHeight w:val="283"/>
        </w:trPr>
        <w:tc>
          <w:tcPr>
            <w:tcW w:w="372" w:type="pct"/>
            <w:vMerge w:val="restart"/>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vAlign w:val="center"/>
            <w:hideMark/>
          </w:tcPr>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微软雅黑" w:hint="eastAsia"/>
                <w:color w:val="000000"/>
                <w:kern w:val="0"/>
                <w:sz w:val="24"/>
                <w:szCs w:val="24"/>
                <w:lang w:val="zh-CN"/>
              </w:rPr>
              <w:t>4</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微软雅黑" w:hint="eastAsia"/>
                <w:color w:val="000000"/>
                <w:kern w:val="0"/>
                <w:sz w:val="24"/>
                <w:szCs w:val="24"/>
                <w:lang w:val="zh-CN"/>
              </w:rPr>
              <w:t>内涵发展</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微软雅黑" w:hint="eastAsia"/>
                <w:color w:val="000000"/>
                <w:kern w:val="0"/>
                <w:sz w:val="24"/>
                <w:szCs w:val="24"/>
                <w:lang w:val="zh-CN"/>
              </w:rPr>
              <w:t>持续</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微软雅黑" w:hint="eastAsia"/>
                <w:color w:val="000000"/>
                <w:kern w:val="0"/>
                <w:sz w:val="24"/>
                <w:szCs w:val="24"/>
                <w:lang w:val="zh-CN"/>
              </w:rPr>
              <w:t>办学绩效</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微软雅黑" w:hint="eastAsia"/>
                <w:color w:val="000000"/>
                <w:kern w:val="0"/>
                <w:sz w:val="24"/>
                <w:szCs w:val="24"/>
                <w:lang w:val="zh-CN"/>
              </w:rPr>
              <w:lastRenderedPageBreak/>
              <w:t>显著</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微软雅黑" w:hint="eastAsia"/>
                <w:color w:val="000000"/>
                <w:kern w:val="0"/>
                <w:sz w:val="24"/>
                <w:szCs w:val="24"/>
                <w:lang w:val="zh-CN"/>
              </w:rPr>
              <w:t>（24分）</w:t>
            </w:r>
          </w:p>
        </w:tc>
        <w:tc>
          <w:tcPr>
            <w:tcW w:w="539" w:type="pct"/>
            <w:vMerge w:val="restart"/>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vAlign w:val="center"/>
            <w:hideMark/>
          </w:tcPr>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lastRenderedPageBreak/>
              <w:t>4-14</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师资建设</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（3分）</w:t>
            </w:r>
          </w:p>
        </w:tc>
        <w:tc>
          <w:tcPr>
            <w:tcW w:w="2287" w:type="pct"/>
            <w:tcBorders>
              <w:top w:val="single" w:sz="4" w:space="0" w:color="000000"/>
              <w:left w:val="single" w:sz="4" w:space="0" w:color="000000"/>
              <w:bottom w:val="single" w:sz="4" w:space="0" w:color="000000"/>
              <w:right w:val="single" w:sz="4" w:space="0" w:color="000000"/>
            </w:tcBorders>
            <w:tcMar>
              <w:top w:w="176" w:type="dxa"/>
              <w:left w:w="113" w:type="dxa"/>
              <w:bottom w:w="176" w:type="dxa"/>
              <w:right w:w="113" w:type="dxa"/>
            </w:tcMar>
            <w:vAlign w:val="center"/>
            <w:hideMark/>
          </w:tcPr>
          <w:p w:rsidR="00DF5D22" w:rsidRDefault="00DF5D22">
            <w:pPr>
              <w:widowControl/>
              <w:adjustRightInd w:val="0"/>
              <w:spacing w:before="100" w:beforeAutospacing="1" w:after="100" w:afterAutospacing="1" w:line="240" w:lineRule="exac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47.建立规范的教师招聘、培训和管理等制度，建立新聘教师的助教制度。（1分）</w:t>
            </w:r>
          </w:p>
        </w:tc>
        <w:tc>
          <w:tcPr>
            <w:tcW w:w="1065"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人事处</w:t>
            </w:r>
          </w:p>
        </w:tc>
        <w:tc>
          <w:tcPr>
            <w:tcW w:w="736" w:type="pct"/>
            <w:vMerge w:val="restart"/>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vAlign w:val="center"/>
            <w:hideMark/>
          </w:tcPr>
          <w:p w:rsidR="00DF5D22" w:rsidRDefault="00DF5D22">
            <w:pPr>
              <w:widowControl/>
              <w:jc w:val="left"/>
              <w:rPr>
                <w:rFonts w:asciiTheme="minorHAnsi" w:eastAsiaTheme="minorEastAsia" w:hAnsiTheme="minorHAnsi" w:cstheme="minorBidi"/>
              </w:rPr>
            </w:pPr>
          </w:p>
        </w:tc>
      </w:tr>
      <w:tr w:rsidR="00DF5D22" w:rsidTr="00DF5D22">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2287" w:type="pct"/>
            <w:tcBorders>
              <w:top w:val="single" w:sz="4" w:space="0" w:color="000000"/>
              <w:left w:val="single" w:sz="4" w:space="0" w:color="000000"/>
              <w:bottom w:val="single" w:sz="4" w:space="0" w:color="000000"/>
              <w:right w:val="single" w:sz="4" w:space="0" w:color="000000"/>
            </w:tcBorders>
            <w:tcMar>
              <w:top w:w="176" w:type="dxa"/>
              <w:left w:w="113" w:type="dxa"/>
              <w:bottom w:w="176" w:type="dxa"/>
              <w:right w:w="113" w:type="dxa"/>
            </w:tcMar>
            <w:vAlign w:val="center"/>
            <w:hideMark/>
          </w:tcPr>
          <w:p w:rsidR="00DF5D22" w:rsidRDefault="00DF5D22">
            <w:pPr>
              <w:widowControl/>
              <w:adjustRightInd w:val="0"/>
              <w:spacing w:before="100" w:beforeAutospacing="1" w:after="100" w:afterAutospacing="1" w:line="240" w:lineRule="exac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48.根据学校发展定位和目标，分别针对领军人才、青年骨干人才、教育教学人才、行政管理人才等不同群体，制定培养目标和引进等政策，搭建发展平台，建设人才高地。（2分）</w:t>
            </w:r>
          </w:p>
        </w:tc>
        <w:tc>
          <w:tcPr>
            <w:tcW w:w="1065"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人事处</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Theme="minorHAnsi" w:eastAsiaTheme="minorEastAsia" w:hAnsiTheme="minorHAnsi" w:cstheme="minorBidi"/>
              </w:rPr>
            </w:pPr>
          </w:p>
        </w:tc>
      </w:tr>
      <w:tr w:rsidR="00DF5D22" w:rsidTr="00DF5D22">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539" w:type="pct"/>
            <w:vMerge w:val="restart"/>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vAlign w:val="center"/>
            <w:hideMark/>
          </w:tcPr>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4-15</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lastRenderedPageBreak/>
              <w:t>教育教学</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（6分）</w:t>
            </w:r>
          </w:p>
        </w:tc>
        <w:tc>
          <w:tcPr>
            <w:tcW w:w="2287" w:type="pct"/>
            <w:tcBorders>
              <w:top w:val="single" w:sz="4" w:space="0" w:color="000000"/>
              <w:left w:val="single" w:sz="4" w:space="0" w:color="000000"/>
              <w:bottom w:val="single" w:sz="4" w:space="0" w:color="000000"/>
              <w:right w:val="single" w:sz="4" w:space="0" w:color="000000"/>
            </w:tcBorders>
            <w:tcMar>
              <w:top w:w="176" w:type="dxa"/>
              <w:left w:w="113" w:type="dxa"/>
              <w:bottom w:w="176" w:type="dxa"/>
              <w:right w:w="113" w:type="dxa"/>
            </w:tcMar>
            <w:vAlign w:val="center"/>
            <w:hideMark/>
          </w:tcPr>
          <w:p w:rsidR="00DF5D22" w:rsidRDefault="00DF5D22">
            <w:pPr>
              <w:widowControl/>
              <w:adjustRightInd w:val="0"/>
              <w:spacing w:before="100" w:beforeAutospacing="1" w:after="100" w:afterAutospacing="1" w:line="240" w:lineRule="exac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lastRenderedPageBreak/>
              <w:t>49.学校师资力量、资源配置和工作评价体现教学中心要求。</w:t>
            </w:r>
            <w:r>
              <w:rPr>
                <w:rFonts w:ascii="楷体" w:eastAsia="楷体" w:hAnsi="楷体" w:cs="方正楷体简体" w:hint="eastAsia"/>
                <w:color w:val="000000"/>
                <w:kern w:val="0"/>
                <w:sz w:val="24"/>
                <w:szCs w:val="24"/>
                <w:lang w:val="zh-CN"/>
              </w:rPr>
              <w:lastRenderedPageBreak/>
              <w:t>落实骨干教师激励计划，教授、副教授为本科生上课达到90%以上。有完善的教学质量监控体系和教学事故处理机制。（2分）</w:t>
            </w:r>
          </w:p>
        </w:tc>
        <w:tc>
          <w:tcPr>
            <w:tcW w:w="1065"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lastRenderedPageBreak/>
              <w:t>教务处、质管办、人事处</w:t>
            </w:r>
          </w:p>
        </w:tc>
        <w:tc>
          <w:tcPr>
            <w:tcW w:w="736" w:type="pct"/>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vAlign w:val="center"/>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p>
        </w:tc>
      </w:tr>
      <w:tr w:rsidR="00DF5D22" w:rsidTr="00DF5D22">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2287" w:type="pct"/>
            <w:tcBorders>
              <w:top w:val="single" w:sz="4" w:space="0" w:color="000000"/>
              <w:left w:val="single" w:sz="4" w:space="0" w:color="000000"/>
              <w:bottom w:val="single" w:sz="4" w:space="0" w:color="000000"/>
              <w:right w:val="single" w:sz="4" w:space="0" w:color="000000"/>
            </w:tcBorders>
            <w:tcMar>
              <w:top w:w="176" w:type="dxa"/>
              <w:left w:w="113" w:type="dxa"/>
              <w:bottom w:w="176" w:type="dxa"/>
              <w:right w:w="113" w:type="dxa"/>
            </w:tcMar>
            <w:vAlign w:val="center"/>
            <w:hideMark/>
          </w:tcPr>
          <w:p w:rsidR="00DF5D22" w:rsidRDefault="00DF5D22">
            <w:pPr>
              <w:widowControl/>
              <w:adjustRightInd w:val="0"/>
              <w:spacing w:before="100" w:beforeAutospacing="1" w:after="100" w:afterAutospacing="1" w:line="240" w:lineRule="exac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50.教学改革成效显著,毕业论文（设计）、实践环节抽查情况优良。有学生满意度调查。（1分）</w:t>
            </w:r>
          </w:p>
        </w:tc>
        <w:tc>
          <w:tcPr>
            <w:tcW w:w="1065"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教务处</w:t>
            </w:r>
          </w:p>
        </w:tc>
        <w:tc>
          <w:tcPr>
            <w:tcW w:w="736"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Theme="minorHAnsi" w:eastAsiaTheme="minorEastAsia" w:hAnsiTheme="minorHAnsi" w:cstheme="minorBidi"/>
              </w:rPr>
            </w:pPr>
          </w:p>
        </w:tc>
      </w:tr>
      <w:tr w:rsidR="00DF5D22" w:rsidTr="00DF5D22">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2287" w:type="pct"/>
            <w:tcBorders>
              <w:top w:val="single" w:sz="4" w:space="0" w:color="000000"/>
              <w:left w:val="single" w:sz="4" w:space="0" w:color="000000"/>
              <w:bottom w:val="single" w:sz="4" w:space="0" w:color="000000"/>
              <w:right w:val="single" w:sz="4" w:space="0" w:color="000000"/>
            </w:tcBorders>
            <w:tcMar>
              <w:top w:w="176" w:type="dxa"/>
              <w:left w:w="113" w:type="dxa"/>
              <w:bottom w:w="176" w:type="dxa"/>
              <w:right w:w="113" w:type="dxa"/>
            </w:tcMar>
            <w:vAlign w:val="center"/>
            <w:hideMark/>
          </w:tcPr>
          <w:p w:rsidR="00DF5D22" w:rsidRDefault="00DF5D22">
            <w:pPr>
              <w:widowControl/>
              <w:adjustRightInd w:val="0"/>
              <w:spacing w:before="100" w:beforeAutospacing="1" w:after="100" w:afterAutospacing="1" w:line="240" w:lineRule="exac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51.面向社会需求，合理设置并不断优化学科和专业，实习实训基地建设满足教学改革要求。（1分）</w:t>
            </w:r>
          </w:p>
        </w:tc>
        <w:tc>
          <w:tcPr>
            <w:tcW w:w="1065"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教务处</w:t>
            </w:r>
          </w:p>
        </w:tc>
        <w:tc>
          <w:tcPr>
            <w:tcW w:w="736"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各二级学院</w:t>
            </w:r>
          </w:p>
        </w:tc>
      </w:tr>
      <w:tr w:rsidR="00DF5D22" w:rsidTr="00DF5D22">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2287" w:type="pct"/>
            <w:tcBorders>
              <w:top w:val="single" w:sz="4" w:space="0" w:color="000000"/>
              <w:left w:val="single" w:sz="4" w:space="0" w:color="000000"/>
              <w:bottom w:val="single" w:sz="4" w:space="0" w:color="000000"/>
              <w:right w:val="single" w:sz="4" w:space="0" w:color="000000"/>
            </w:tcBorders>
            <w:tcMar>
              <w:top w:w="176" w:type="dxa"/>
              <w:left w:w="113" w:type="dxa"/>
              <w:bottom w:w="176" w:type="dxa"/>
              <w:right w:w="113" w:type="dxa"/>
            </w:tcMar>
            <w:vAlign w:val="center"/>
            <w:hideMark/>
          </w:tcPr>
          <w:p w:rsidR="00DF5D22" w:rsidRDefault="00DF5D22">
            <w:pPr>
              <w:widowControl/>
              <w:adjustRightInd w:val="0"/>
              <w:spacing w:before="100" w:beforeAutospacing="1" w:after="100" w:afterAutospacing="1" w:line="240" w:lineRule="exac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52.学校语言文字管理体制机制健全，语言文字使用规范，师生普通话水平测试成绩达标。（1分）</w:t>
            </w:r>
          </w:p>
        </w:tc>
        <w:tc>
          <w:tcPr>
            <w:tcW w:w="1065"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教务处</w:t>
            </w:r>
          </w:p>
        </w:tc>
        <w:tc>
          <w:tcPr>
            <w:tcW w:w="736"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各二级学院、各职能部门</w:t>
            </w:r>
          </w:p>
        </w:tc>
      </w:tr>
      <w:tr w:rsidR="00DF5D22" w:rsidTr="00DF5D22">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2287" w:type="pct"/>
            <w:tcBorders>
              <w:top w:val="single" w:sz="4" w:space="0" w:color="000000"/>
              <w:left w:val="single" w:sz="4" w:space="0" w:color="000000"/>
              <w:bottom w:val="single" w:sz="4" w:space="0" w:color="000000"/>
              <w:right w:val="single" w:sz="4" w:space="0" w:color="000000"/>
            </w:tcBorders>
            <w:tcMar>
              <w:top w:w="176" w:type="dxa"/>
              <w:left w:w="113" w:type="dxa"/>
              <w:bottom w:w="176" w:type="dxa"/>
              <w:right w:w="113" w:type="dxa"/>
            </w:tcMar>
            <w:vAlign w:val="center"/>
            <w:hideMark/>
          </w:tcPr>
          <w:p w:rsidR="00DF5D22" w:rsidRDefault="00DF5D22">
            <w:pPr>
              <w:widowControl/>
              <w:adjustRightInd w:val="0"/>
              <w:spacing w:before="100" w:beforeAutospacing="1" w:after="100" w:afterAutospacing="1" w:line="240" w:lineRule="exac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53.广泛开展国际合作，推进师生国际交流，规范管理外国留学生，积极开展中外合作办学。（1分）</w:t>
            </w:r>
          </w:p>
        </w:tc>
        <w:tc>
          <w:tcPr>
            <w:tcW w:w="1065"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国际交流处、国际交流学院</w:t>
            </w:r>
          </w:p>
        </w:tc>
        <w:tc>
          <w:tcPr>
            <w:tcW w:w="736"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各二级学院</w:t>
            </w:r>
          </w:p>
        </w:tc>
      </w:tr>
      <w:tr w:rsidR="00DF5D22" w:rsidTr="00DF5D22">
        <w:trPr>
          <w:trHeight w:val="283"/>
        </w:trPr>
        <w:tc>
          <w:tcPr>
            <w:tcW w:w="372" w:type="pct"/>
            <w:vMerge w:val="restart"/>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vAlign w:val="center"/>
            <w:hideMark/>
          </w:tcPr>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微软雅黑" w:hint="eastAsia"/>
                <w:color w:val="000000"/>
                <w:kern w:val="0"/>
                <w:sz w:val="24"/>
                <w:szCs w:val="24"/>
                <w:lang w:val="zh-CN"/>
              </w:rPr>
              <w:t>4</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微软雅黑" w:hint="eastAsia"/>
                <w:color w:val="000000"/>
                <w:kern w:val="0"/>
                <w:sz w:val="24"/>
                <w:szCs w:val="24"/>
                <w:lang w:val="zh-CN"/>
              </w:rPr>
              <w:t>内涵发展</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微软雅黑" w:hint="eastAsia"/>
                <w:color w:val="000000"/>
                <w:kern w:val="0"/>
                <w:sz w:val="24"/>
                <w:szCs w:val="24"/>
                <w:lang w:val="zh-CN"/>
              </w:rPr>
              <w:t>持续</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微软雅黑" w:hint="eastAsia"/>
                <w:color w:val="000000"/>
                <w:kern w:val="0"/>
                <w:sz w:val="24"/>
                <w:szCs w:val="24"/>
                <w:lang w:val="zh-CN"/>
              </w:rPr>
              <w:t>办学绩效</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微软雅黑" w:hint="eastAsia"/>
                <w:color w:val="000000"/>
                <w:kern w:val="0"/>
                <w:sz w:val="24"/>
                <w:szCs w:val="24"/>
                <w:lang w:val="zh-CN"/>
              </w:rPr>
              <w:t>显著</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微软雅黑" w:hint="eastAsia"/>
                <w:color w:val="000000"/>
                <w:kern w:val="0"/>
                <w:sz w:val="24"/>
                <w:szCs w:val="24"/>
                <w:lang w:val="zh-CN"/>
              </w:rPr>
              <w:lastRenderedPageBreak/>
              <w:t>（24分）</w:t>
            </w:r>
          </w:p>
        </w:tc>
        <w:tc>
          <w:tcPr>
            <w:tcW w:w="539" w:type="pct"/>
            <w:vMerge w:val="restart"/>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vAlign w:val="center"/>
            <w:hideMark/>
          </w:tcPr>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lastRenderedPageBreak/>
              <w:t>4-16</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学科科研</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（3分）</w:t>
            </w:r>
          </w:p>
        </w:tc>
        <w:tc>
          <w:tcPr>
            <w:tcW w:w="2287" w:type="pct"/>
            <w:tcBorders>
              <w:top w:val="single" w:sz="4" w:space="0" w:color="000000"/>
              <w:left w:val="single" w:sz="4" w:space="0" w:color="000000"/>
              <w:bottom w:val="single" w:sz="4" w:space="0" w:color="000000"/>
              <w:right w:val="single" w:sz="4" w:space="0" w:color="000000"/>
            </w:tcBorders>
            <w:tcMar>
              <w:top w:w="136" w:type="dxa"/>
              <w:left w:w="113" w:type="dxa"/>
              <w:bottom w:w="136" w:type="dxa"/>
              <w:right w:w="113" w:type="dxa"/>
            </w:tcMar>
            <w:vAlign w:val="center"/>
            <w:hideMark/>
          </w:tcPr>
          <w:p w:rsidR="00DF5D22" w:rsidRDefault="00DF5D22">
            <w:pPr>
              <w:widowControl/>
              <w:adjustRightInd w:val="0"/>
              <w:spacing w:before="100" w:beforeAutospacing="1" w:after="100" w:afterAutospacing="1" w:line="240" w:lineRule="exac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54.学科和专业建设（含“高原”“高峰”学科建设）有规划、政策和进展成果。（1分）</w:t>
            </w:r>
          </w:p>
        </w:tc>
        <w:tc>
          <w:tcPr>
            <w:tcW w:w="1065"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科研处</w:t>
            </w:r>
          </w:p>
        </w:tc>
        <w:tc>
          <w:tcPr>
            <w:tcW w:w="736" w:type="pct"/>
            <w:vMerge w:val="restart"/>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各二级学院</w:t>
            </w:r>
          </w:p>
        </w:tc>
      </w:tr>
      <w:tr w:rsidR="00DF5D22" w:rsidTr="00DF5D22">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2287" w:type="pct"/>
            <w:tcBorders>
              <w:top w:val="single" w:sz="4" w:space="0" w:color="000000"/>
              <w:left w:val="single" w:sz="4" w:space="0" w:color="000000"/>
              <w:bottom w:val="single" w:sz="4" w:space="0" w:color="000000"/>
              <w:right w:val="single" w:sz="4" w:space="0" w:color="000000"/>
            </w:tcBorders>
            <w:tcMar>
              <w:top w:w="136" w:type="dxa"/>
              <w:left w:w="113" w:type="dxa"/>
              <w:bottom w:w="136" w:type="dxa"/>
              <w:right w:w="113" w:type="dxa"/>
            </w:tcMar>
            <w:vAlign w:val="center"/>
            <w:hideMark/>
          </w:tcPr>
          <w:p w:rsidR="00DF5D22" w:rsidRDefault="00DF5D22">
            <w:pPr>
              <w:widowControl/>
              <w:adjustRightInd w:val="0"/>
              <w:spacing w:before="100" w:beforeAutospacing="1" w:after="100" w:afterAutospacing="1" w:line="240" w:lineRule="exac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55.科研成果的质量和数量协调发展，协同创新中心、智库建设和科研成果转化有成效。（1分）</w:t>
            </w:r>
          </w:p>
        </w:tc>
        <w:tc>
          <w:tcPr>
            <w:tcW w:w="1065"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科研处、应用社会科学研究院、上合培训基地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楷体" w:eastAsia="楷体" w:hAnsi="楷体" w:cs="方正楷体简体"/>
                <w:color w:val="000000"/>
                <w:kern w:val="0"/>
                <w:sz w:val="24"/>
                <w:szCs w:val="24"/>
                <w:lang w:val="zh-CN"/>
              </w:rPr>
            </w:pPr>
          </w:p>
        </w:tc>
      </w:tr>
      <w:tr w:rsidR="00DF5D22" w:rsidTr="00DF5D22">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2287" w:type="pct"/>
            <w:tcBorders>
              <w:top w:val="single" w:sz="4" w:space="0" w:color="000000"/>
              <w:left w:val="single" w:sz="4" w:space="0" w:color="000000"/>
              <w:bottom w:val="single" w:sz="4" w:space="0" w:color="000000"/>
              <w:right w:val="single" w:sz="4" w:space="0" w:color="000000"/>
            </w:tcBorders>
            <w:tcMar>
              <w:top w:w="136" w:type="dxa"/>
              <w:left w:w="113" w:type="dxa"/>
              <w:bottom w:w="136" w:type="dxa"/>
              <w:right w:w="113" w:type="dxa"/>
            </w:tcMar>
            <w:vAlign w:val="center"/>
            <w:hideMark/>
          </w:tcPr>
          <w:p w:rsidR="00DF5D22" w:rsidRDefault="00DF5D22">
            <w:pPr>
              <w:widowControl/>
              <w:adjustRightInd w:val="0"/>
              <w:spacing w:before="100" w:beforeAutospacing="1" w:after="100" w:afterAutospacing="1" w:line="240" w:lineRule="exac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56.改革科研组织、评价、投入等机制，形成比较完善的产学研合作和协同创新机制。（1分）</w:t>
            </w:r>
          </w:p>
        </w:tc>
        <w:tc>
          <w:tcPr>
            <w:tcW w:w="1065"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科研处、合作发展处、人事处</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楷体" w:eastAsia="楷体" w:hAnsi="楷体" w:cs="方正楷体简体"/>
                <w:color w:val="000000"/>
                <w:kern w:val="0"/>
                <w:sz w:val="24"/>
                <w:szCs w:val="24"/>
                <w:lang w:val="zh-CN"/>
              </w:rPr>
            </w:pPr>
          </w:p>
        </w:tc>
      </w:tr>
      <w:tr w:rsidR="00DF5D22" w:rsidTr="00DF5D22">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539" w:type="pct"/>
            <w:vMerge w:val="restart"/>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vAlign w:val="center"/>
            <w:hideMark/>
          </w:tcPr>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4-17</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lastRenderedPageBreak/>
              <w:t>学生工作</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（4分）</w:t>
            </w:r>
          </w:p>
        </w:tc>
        <w:tc>
          <w:tcPr>
            <w:tcW w:w="2287" w:type="pct"/>
            <w:tcBorders>
              <w:top w:val="single" w:sz="4" w:space="0" w:color="000000"/>
              <w:left w:val="single" w:sz="4" w:space="0" w:color="000000"/>
              <w:bottom w:val="single" w:sz="4" w:space="0" w:color="000000"/>
              <w:right w:val="single" w:sz="4" w:space="0" w:color="000000"/>
            </w:tcBorders>
            <w:tcMar>
              <w:top w:w="136" w:type="dxa"/>
              <w:left w:w="113" w:type="dxa"/>
              <w:bottom w:w="136" w:type="dxa"/>
              <w:right w:w="113" w:type="dxa"/>
            </w:tcMar>
            <w:vAlign w:val="center"/>
            <w:hideMark/>
          </w:tcPr>
          <w:p w:rsidR="00DF5D22" w:rsidRDefault="00DF5D22">
            <w:pPr>
              <w:widowControl/>
              <w:adjustRightInd w:val="0"/>
              <w:spacing w:before="100" w:beforeAutospacing="1" w:after="100" w:afterAutospacing="1" w:line="240" w:lineRule="exac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lastRenderedPageBreak/>
              <w:t>57.学风建设有计划、有措施、有经常性教育活动。学生遵守学校各项规章制度，学习风气良好。（1分）</w:t>
            </w:r>
          </w:p>
        </w:tc>
        <w:tc>
          <w:tcPr>
            <w:tcW w:w="1065"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学工部</w:t>
            </w:r>
          </w:p>
        </w:tc>
        <w:tc>
          <w:tcPr>
            <w:tcW w:w="736" w:type="pct"/>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各二级学院</w:t>
            </w:r>
          </w:p>
        </w:tc>
      </w:tr>
      <w:tr w:rsidR="00DF5D22" w:rsidTr="00DF5D22">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2287" w:type="pct"/>
            <w:tcBorders>
              <w:top w:val="single" w:sz="4" w:space="0" w:color="000000"/>
              <w:left w:val="single" w:sz="4" w:space="0" w:color="000000"/>
              <w:bottom w:val="single" w:sz="4" w:space="0" w:color="000000"/>
              <w:right w:val="single" w:sz="4" w:space="0" w:color="000000"/>
            </w:tcBorders>
            <w:tcMar>
              <w:top w:w="136" w:type="dxa"/>
              <w:left w:w="113" w:type="dxa"/>
              <w:bottom w:w="136" w:type="dxa"/>
              <w:right w:w="113" w:type="dxa"/>
            </w:tcMar>
            <w:vAlign w:val="center"/>
            <w:hideMark/>
          </w:tcPr>
          <w:p w:rsidR="00DF5D22" w:rsidRDefault="00DF5D22">
            <w:pPr>
              <w:widowControl/>
              <w:adjustRightInd w:val="0"/>
              <w:spacing w:before="100" w:beforeAutospacing="1" w:after="100" w:afterAutospacing="1" w:line="240" w:lineRule="exac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58.心理健康教育有专门机构和相应场所、设施保障，通过上海高校学生心理健康教育工作评估并达标，按1:3000师生比配备专职心理教师。有工作网络和心理危机预警干预机制。建立新生心理健康普查制度和学生心理档案。（1分）</w:t>
            </w:r>
          </w:p>
        </w:tc>
        <w:tc>
          <w:tcPr>
            <w:tcW w:w="1065"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学工部</w:t>
            </w:r>
          </w:p>
        </w:tc>
        <w:tc>
          <w:tcPr>
            <w:tcW w:w="736"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Theme="minorHAnsi" w:eastAsiaTheme="minorEastAsia" w:hAnsiTheme="minorHAnsi" w:cstheme="minorBidi"/>
              </w:rPr>
            </w:pPr>
          </w:p>
        </w:tc>
      </w:tr>
      <w:tr w:rsidR="00DF5D22" w:rsidTr="00DF5D22">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2287" w:type="pct"/>
            <w:tcBorders>
              <w:top w:val="single" w:sz="4" w:space="0" w:color="000000"/>
              <w:left w:val="single" w:sz="4" w:space="0" w:color="000000"/>
              <w:bottom w:val="single" w:sz="4" w:space="0" w:color="000000"/>
              <w:right w:val="single" w:sz="4" w:space="0" w:color="000000"/>
            </w:tcBorders>
            <w:tcMar>
              <w:top w:w="136" w:type="dxa"/>
              <w:left w:w="113" w:type="dxa"/>
              <w:bottom w:w="136" w:type="dxa"/>
              <w:right w:w="113" w:type="dxa"/>
            </w:tcMar>
            <w:vAlign w:val="center"/>
            <w:hideMark/>
          </w:tcPr>
          <w:p w:rsidR="00DF5D22" w:rsidRDefault="00DF5D22">
            <w:pPr>
              <w:widowControl/>
              <w:adjustRightInd w:val="0"/>
              <w:spacing w:before="100" w:beforeAutospacing="1" w:after="100" w:afterAutospacing="1" w:line="240" w:lineRule="exac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59.学生职业生涯指导体系完善，生涯教育全覆盖。创业教育和实践形成体系。经济困难学生就业率不低于全校平均水平。鼓励和引导毕业生到基层和西部就业政策落实。及时、全面公布年度就业质量报告。（1分）</w:t>
            </w:r>
          </w:p>
        </w:tc>
        <w:tc>
          <w:tcPr>
            <w:tcW w:w="1065"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学工部、团委、招就办</w:t>
            </w:r>
          </w:p>
        </w:tc>
        <w:tc>
          <w:tcPr>
            <w:tcW w:w="736"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各二级学院</w:t>
            </w:r>
          </w:p>
        </w:tc>
      </w:tr>
      <w:tr w:rsidR="00DF5D22" w:rsidTr="00DF5D22">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2287" w:type="pct"/>
            <w:tcBorders>
              <w:top w:val="single" w:sz="4" w:space="0" w:color="000000"/>
              <w:left w:val="single" w:sz="4" w:space="0" w:color="000000"/>
              <w:bottom w:val="single" w:sz="4" w:space="0" w:color="000000"/>
              <w:right w:val="single" w:sz="4" w:space="0" w:color="000000"/>
            </w:tcBorders>
            <w:tcMar>
              <w:top w:w="136" w:type="dxa"/>
              <w:left w:w="113" w:type="dxa"/>
              <w:bottom w:w="136" w:type="dxa"/>
              <w:right w:w="113" w:type="dxa"/>
            </w:tcMar>
            <w:vAlign w:val="center"/>
            <w:hideMark/>
          </w:tcPr>
          <w:p w:rsidR="00DF5D22" w:rsidRDefault="00DF5D22">
            <w:pPr>
              <w:widowControl/>
              <w:adjustRightInd w:val="0"/>
              <w:spacing w:before="100" w:beforeAutospacing="1" w:after="100" w:afterAutospacing="1" w:line="240" w:lineRule="exac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60.学生资助制度健全，措施落实，按1：2500比例配备专职人员。有专项基金，总额为当年学校事业收入的4-6%。畅通入学绿色通道，社会参与资助和勤工助学开展有成效。无学生因贫困辍学。（1分）</w:t>
            </w:r>
          </w:p>
        </w:tc>
        <w:tc>
          <w:tcPr>
            <w:tcW w:w="1065"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学工部</w:t>
            </w:r>
          </w:p>
        </w:tc>
        <w:tc>
          <w:tcPr>
            <w:tcW w:w="736"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各二级学院</w:t>
            </w:r>
          </w:p>
        </w:tc>
      </w:tr>
      <w:tr w:rsidR="00DF5D22" w:rsidTr="00DF5D22">
        <w:trPr>
          <w:trHeight w:val="283"/>
        </w:trPr>
        <w:tc>
          <w:tcPr>
            <w:tcW w:w="372" w:type="pct"/>
            <w:vMerge w:val="restart"/>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vAlign w:val="center"/>
            <w:hideMark/>
          </w:tcPr>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微软雅黑" w:hint="eastAsia"/>
                <w:color w:val="000000"/>
                <w:kern w:val="0"/>
                <w:sz w:val="24"/>
                <w:szCs w:val="24"/>
                <w:lang w:val="zh-CN"/>
              </w:rPr>
              <w:t xml:space="preserve">5 </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微软雅黑" w:hint="eastAsia"/>
                <w:color w:val="000000"/>
                <w:kern w:val="0"/>
                <w:sz w:val="24"/>
                <w:szCs w:val="24"/>
                <w:lang w:val="zh-CN"/>
              </w:rPr>
              <w:t>平安健康</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微软雅黑" w:hint="eastAsia"/>
                <w:color w:val="000000"/>
                <w:kern w:val="0"/>
                <w:sz w:val="24"/>
                <w:szCs w:val="24"/>
                <w:lang w:val="zh-CN"/>
              </w:rPr>
              <w:t>达标</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微软雅黑" w:hint="eastAsia"/>
                <w:color w:val="000000"/>
                <w:kern w:val="0"/>
                <w:sz w:val="24"/>
                <w:szCs w:val="24"/>
                <w:lang w:val="zh-CN"/>
              </w:rPr>
              <w:t>校园环境</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微软雅黑" w:hint="eastAsia"/>
                <w:color w:val="000000"/>
                <w:kern w:val="0"/>
                <w:sz w:val="24"/>
                <w:szCs w:val="24"/>
                <w:lang w:val="zh-CN"/>
              </w:rPr>
              <w:t>优化</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微软雅黑" w:hint="eastAsia"/>
                <w:color w:val="000000"/>
                <w:kern w:val="0"/>
                <w:sz w:val="24"/>
                <w:szCs w:val="24"/>
                <w:lang w:val="zh-CN"/>
              </w:rPr>
              <w:t>（11分）</w:t>
            </w:r>
          </w:p>
        </w:tc>
        <w:tc>
          <w:tcPr>
            <w:tcW w:w="539" w:type="pct"/>
            <w:vMerge w:val="restart"/>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vAlign w:val="center"/>
            <w:hideMark/>
          </w:tcPr>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5-18</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平安校园</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（4分）</w:t>
            </w:r>
          </w:p>
        </w:tc>
        <w:tc>
          <w:tcPr>
            <w:tcW w:w="2287" w:type="pct"/>
            <w:tcBorders>
              <w:top w:val="single" w:sz="4" w:space="0" w:color="000000"/>
              <w:left w:val="single" w:sz="4" w:space="0" w:color="000000"/>
              <w:bottom w:val="single" w:sz="4" w:space="0" w:color="000000"/>
              <w:right w:val="single" w:sz="4" w:space="0" w:color="000000"/>
            </w:tcBorders>
            <w:tcMar>
              <w:top w:w="88" w:type="dxa"/>
              <w:left w:w="113" w:type="dxa"/>
              <w:bottom w:w="88" w:type="dxa"/>
              <w:right w:w="113" w:type="dxa"/>
            </w:tcMar>
            <w:vAlign w:val="center"/>
            <w:hideMark/>
          </w:tcPr>
          <w:p w:rsidR="00DF5D22" w:rsidRDefault="00DF5D22">
            <w:pPr>
              <w:widowControl/>
              <w:adjustRightInd w:val="0"/>
              <w:spacing w:before="100" w:beforeAutospacing="1" w:after="100" w:afterAutospacing="1" w:line="240" w:lineRule="exac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61.建立学校平安单位创建工作机制，签订安全责任书，建立健全安全、稳定、保卫、保密、紧急信息报送等工作制度。对重大改革举措进行安全稳定风险评估。师生员工对平安单位创建活动的知晓率和参与率达到90%以上。（1分）</w:t>
            </w:r>
          </w:p>
        </w:tc>
        <w:tc>
          <w:tcPr>
            <w:tcW w:w="1065"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保卫处、宣传部</w:t>
            </w:r>
          </w:p>
        </w:tc>
        <w:tc>
          <w:tcPr>
            <w:tcW w:w="736" w:type="pct"/>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vAlign w:val="center"/>
            <w:hideMark/>
          </w:tcPr>
          <w:p w:rsidR="00DF5D22" w:rsidRDefault="00DF5D22">
            <w:pPr>
              <w:widowControl/>
              <w:jc w:val="left"/>
              <w:rPr>
                <w:rFonts w:asciiTheme="minorHAnsi" w:eastAsiaTheme="minorEastAsia" w:hAnsiTheme="minorHAnsi" w:cstheme="minorBidi"/>
              </w:rPr>
            </w:pPr>
          </w:p>
        </w:tc>
      </w:tr>
      <w:tr w:rsidR="00DF5D22" w:rsidTr="00DF5D22">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2287" w:type="pct"/>
            <w:tcBorders>
              <w:top w:val="single" w:sz="4" w:space="0" w:color="000000"/>
              <w:left w:val="single" w:sz="4" w:space="0" w:color="000000"/>
              <w:bottom w:val="single" w:sz="4" w:space="0" w:color="000000"/>
              <w:right w:val="single" w:sz="4" w:space="0" w:color="000000"/>
            </w:tcBorders>
            <w:tcMar>
              <w:top w:w="88" w:type="dxa"/>
              <w:left w:w="113" w:type="dxa"/>
              <w:bottom w:w="88" w:type="dxa"/>
              <w:right w:w="113" w:type="dxa"/>
            </w:tcMar>
            <w:vAlign w:val="center"/>
            <w:hideMark/>
          </w:tcPr>
          <w:p w:rsidR="00DF5D22" w:rsidRDefault="00DF5D22">
            <w:pPr>
              <w:widowControl/>
              <w:adjustRightInd w:val="0"/>
              <w:spacing w:before="100" w:beforeAutospacing="1" w:after="100" w:afterAutospacing="1" w:line="240" w:lineRule="exact"/>
              <w:ind w:leftChars="2" w:left="4"/>
              <w:jc w:val="left"/>
              <w:textAlignment w:val="center"/>
              <w:rPr>
                <w:rFonts w:ascii="宋体" w:hAnsi="宋体" w:cs="宋体"/>
                <w:color w:val="262626"/>
                <w:kern w:val="0"/>
                <w:sz w:val="24"/>
                <w:szCs w:val="24"/>
              </w:rPr>
            </w:pPr>
            <w:r>
              <w:rPr>
                <w:rFonts w:ascii="楷体" w:eastAsia="楷体" w:hAnsi="楷体" w:cs="方正楷体简体" w:hint="eastAsia"/>
                <w:color w:val="000000"/>
                <w:w w:val="99"/>
                <w:kern w:val="0"/>
                <w:sz w:val="24"/>
                <w:szCs w:val="24"/>
                <w:lang w:val="zh-CN"/>
              </w:rPr>
              <w:t>62.建立和完善学校突发事件工作预案，突发事件处置快速有效。（1分）</w:t>
            </w:r>
          </w:p>
        </w:tc>
        <w:tc>
          <w:tcPr>
            <w:tcW w:w="1065"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保卫处</w:t>
            </w:r>
          </w:p>
        </w:tc>
        <w:tc>
          <w:tcPr>
            <w:tcW w:w="736"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各二级学院</w:t>
            </w:r>
          </w:p>
        </w:tc>
      </w:tr>
      <w:tr w:rsidR="00DF5D22" w:rsidTr="00DF5D22">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2287" w:type="pct"/>
            <w:tcBorders>
              <w:top w:val="single" w:sz="4" w:space="0" w:color="000000"/>
              <w:left w:val="single" w:sz="4" w:space="0" w:color="000000"/>
              <w:bottom w:val="single" w:sz="4" w:space="0" w:color="000000"/>
              <w:right w:val="single" w:sz="4" w:space="0" w:color="000000"/>
            </w:tcBorders>
            <w:tcMar>
              <w:top w:w="88" w:type="dxa"/>
              <w:left w:w="113" w:type="dxa"/>
              <w:bottom w:w="88" w:type="dxa"/>
              <w:right w:w="113" w:type="dxa"/>
            </w:tcMar>
            <w:vAlign w:val="center"/>
            <w:hideMark/>
          </w:tcPr>
          <w:p w:rsidR="00DF5D22" w:rsidRDefault="00DF5D22">
            <w:pPr>
              <w:widowControl/>
              <w:adjustRightInd w:val="0"/>
              <w:spacing w:before="100" w:beforeAutospacing="1" w:after="100" w:afterAutospacing="1" w:line="240" w:lineRule="exac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63.定期开展重点场所防火、防盗、防爆检查。校内交通规划合理，交通设施和标识完备，清楚醒目。规范校园实有房屋、实有人口管理。开展校外住宿学生的教育和管理。技防系统建设达标，人防、物防、技防联动。有效整治校园周边环境。（1分）</w:t>
            </w:r>
          </w:p>
        </w:tc>
        <w:tc>
          <w:tcPr>
            <w:tcW w:w="1065"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保卫处</w:t>
            </w:r>
          </w:p>
        </w:tc>
        <w:tc>
          <w:tcPr>
            <w:tcW w:w="736"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各二级学院</w:t>
            </w:r>
          </w:p>
        </w:tc>
      </w:tr>
      <w:tr w:rsidR="00DF5D22" w:rsidTr="00DF5D22">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2287" w:type="pct"/>
            <w:tcBorders>
              <w:top w:val="single" w:sz="4" w:space="0" w:color="000000"/>
              <w:left w:val="single" w:sz="4" w:space="0" w:color="000000"/>
              <w:bottom w:val="single" w:sz="4" w:space="0" w:color="000000"/>
              <w:right w:val="single" w:sz="4" w:space="0" w:color="000000"/>
            </w:tcBorders>
            <w:tcMar>
              <w:top w:w="88" w:type="dxa"/>
              <w:left w:w="113" w:type="dxa"/>
              <w:bottom w:w="88" w:type="dxa"/>
              <w:right w:w="113" w:type="dxa"/>
            </w:tcMar>
            <w:vAlign w:val="center"/>
            <w:hideMark/>
          </w:tcPr>
          <w:p w:rsidR="00DF5D22" w:rsidRDefault="00DF5D22">
            <w:pPr>
              <w:widowControl/>
              <w:adjustRightInd w:val="0"/>
              <w:spacing w:before="100" w:beforeAutospacing="1" w:after="100" w:afterAutospacing="1" w:line="240" w:lineRule="exac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64.大学生安全教育进课堂，定期组织逃生等防灾演练。（1分）</w:t>
            </w:r>
          </w:p>
        </w:tc>
        <w:tc>
          <w:tcPr>
            <w:tcW w:w="1065"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学工部</w:t>
            </w:r>
          </w:p>
        </w:tc>
        <w:tc>
          <w:tcPr>
            <w:tcW w:w="736"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各二级学院</w:t>
            </w:r>
          </w:p>
        </w:tc>
      </w:tr>
      <w:tr w:rsidR="00DF5D22" w:rsidTr="00DF5D22">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539" w:type="pct"/>
            <w:vMerge w:val="restart"/>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vAlign w:val="center"/>
            <w:hideMark/>
          </w:tcPr>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5-19</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健康校园</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（3分）</w:t>
            </w:r>
          </w:p>
        </w:tc>
        <w:tc>
          <w:tcPr>
            <w:tcW w:w="2287" w:type="pct"/>
            <w:tcBorders>
              <w:top w:val="single" w:sz="4" w:space="0" w:color="000000"/>
              <w:left w:val="single" w:sz="4" w:space="0" w:color="000000"/>
              <w:bottom w:val="single" w:sz="4" w:space="0" w:color="000000"/>
              <w:right w:val="single" w:sz="4" w:space="0" w:color="000000"/>
            </w:tcBorders>
            <w:tcMar>
              <w:top w:w="88" w:type="dxa"/>
              <w:left w:w="113" w:type="dxa"/>
              <w:bottom w:w="88" w:type="dxa"/>
              <w:right w:w="113" w:type="dxa"/>
            </w:tcMar>
            <w:vAlign w:val="center"/>
            <w:hideMark/>
          </w:tcPr>
          <w:p w:rsidR="00DF5D22" w:rsidRDefault="00DF5D22">
            <w:pPr>
              <w:widowControl/>
              <w:adjustRightInd w:val="0"/>
              <w:spacing w:before="100" w:beforeAutospacing="1" w:after="100" w:afterAutospacing="1" w:line="240" w:lineRule="exact"/>
              <w:jc w:val="left"/>
              <w:textAlignment w:val="center"/>
              <w:rPr>
                <w:rFonts w:ascii="宋体" w:hAnsi="宋体" w:cs="宋体"/>
                <w:color w:val="262626"/>
                <w:kern w:val="0"/>
                <w:sz w:val="24"/>
                <w:szCs w:val="24"/>
              </w:rPr>
            </w:pPr>
            <w:r>
              <w:rPr>
                <w:rFonts w:ascii="楷体" w:eastAsia="楷体" w:hAnsi="楷体" w:cs="方正楷体简体" w:hint="eastAsia"/>
                <w:color w:val="000000"/>
                <w:spacing w:val="-10"/>
                <w:kern w:val="0"/>
                <w:sz w:val="24"/>
                <w:szCs w:val="24"/>
                <w:lang w:val="zh-CN"/>
              </w:rPr>
              <w:t>65.深化体育课程改革，开展阳光体育运动，坚持每天一小时校园体育活动，学生体质水平达标。体育场馆设施完善，管理规范，使用充分。（2分）</w:t>
            </w:r>
          </w:p>
        </w:tc>
        <w:tc>
          <w:tcPr>
            <w:tcW w:w="1065"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体育部</w:t>
            </w:r>
          </w:p>
        </w:tc>
        <w:tc>
          <w:tcPr>
            <w:tcW w:w="736" w:type="pct"/>
            <w:vMerge w:val="restart"/>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二级学院</w:t>
            </w:r>
          </w:p>
        </w:tc>
      </w:tr>
      <w:tr w:rsidR="00DF5D22" w:rsidTr="00DF5D22">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2287" w:type="pct"/>
            <w:tcBorders>
              <w:top w:val="single" w:sz="4" w:space="0" w:color="000000"/>
              <w:left w:val="single" w:sz="4" w:space="0" w:color="000000"/>
              <w:bottom w:val="single" w:sz="4" w:space="0" w:color="000000"/>
              <w:right w:val="single" w:sz="4" w:space="0" w:color="000000"/>
            </w:tcBorders>
            <w:tcMar>
              <w:top w:w="88" w:type="dxa"/>
              <w:left w:w="113" w:type="dxa"/>
              <w:bottom w:w="88" w:type="dxa"/>
              <w:right w:w="113" w:type="dxa"/>
            </w:tcMar>
            <w:vAlign w:val="center"/>
            <w:hideMark/>
          </w:tcPr>
          <w:p w:rsidR="00DF5D22" w:rsidRDefault="00DF5D22">
            <w:pPr>
              <w:widowControl/>
              <w:adjustRightInd w:val="0"/>
              <w:spacing w:before="100" w:beforeAutospacing="1" w:after="100" w:afterAutospacing="1" w:line="240" w:lineRule="exac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66.学校卫生机构健全，按学生数不低于400：1、教职工数不低于300：1配备卫生保健人员；学校卫生工作管理规范，健全传染病预防体系。学生健康体检率达到100%。落实健康教育课（活动）及预防艾滋病等教育。无烟学校达标。（1分）</w:t>
            </w:r>
          </w:p>
        </w:tc>
        <w:tc>
          <w:tcPr>
            <w:tcW w:w="1065"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后保处</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楷体" w:eastAsia="楷体" w:hAnsi="楷体" w:cs="方正楷体简体"/>
                <w:color w:val="000000"/>
                <w:kern w:val="0"/>
                <w:sz w:val="24"/>
                <w:szCs w:val="24"/>
                <w:lang w:val="zh-CN"/>
              </w:rPr>
            </w:pPr>
          </w:p>
        </w:tc>
      </w:tr>
      <w:tr w:rsidR="00DF5D22" w:rsidTr="00DF5D22">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539" w:type="pct"/>
            <w:vMerge w:val="restart"/>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vAlign w:val="center"/>
            <w:hideMark/>
          </w:tcPr>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5-20</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后勤服务</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（2分）</w:t>
            </w:r>
          </w:p>
        </w:tc>
        <w:tc>
          <w:tcPr>
            <w:tcW w:w="2287" w:type="pct"/>
            <w:tcBorders>
              <w:top w:val="single" w:sz="4" w:space="0" w:color="000000"/>
              <w:left w:val="single" w:sz="4" w:space="0" w:color="000000"/>
              <w:bottom w:val="single" w:sz="4" w:space="0" w:color="000000"/>
              <w:right w:val="single" w:sz="4" w:space="0" w:color="000000"/>
            </w:tcBorders>
            <w:tcMar>
              <w:top w:w="88" w:type="dxa"/>
              <w:left w:w="113" w:type="dxa"/>
              <w:bottom w:w="88" w:type="dxa"/>
              <w:right w:w="113" w:type="dxa"/>
            </w:tcMar>
            <w:vAlign w:val="center"/>
            <w:hideMark/>
          </w:tcPr>
          <w:p w:rsidR="00DF5D22" w:rsidRDefault="00DF5D22">
            <w:pPr>
              <w:widowControl/>
              <w:adjustRightInd w:val="0"/>
              <w:spacing w:before="100" w:beforeAutospacing="1" w:after="100" w:afterAutospacing="1" w:line="240" w:lineRule="exac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67．学校食堂设施齐全，价格合理，确保卫生安全。满足少数民族饮食需求。师生对伙食工作满意率达到80%以上。（1分）</w:t>
            </w:r>
          </w:p>
        </w:tc>
        <w:tc>
          <w:tcPr>
            <w:tcW w:w="1065"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后保处</w:t>
            </w:r>
          </w:p>
        </w:tc>
        <w:tc>
          <w:tcPr>
            <w:tcW w:w="736" w:type="pct"/>
            <w:vMerge w:val="restart"/>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vAlign w:val="center"/>
            <w:hideMark/>
          </w:tcPr>
          <w:p w:rsidR="00DF5D22" w:rsidRDefault="00DF5D22">
            <w:pPr>
              <w:widowControl/>
              <w:jc w:val="left"/>
              <w:rPr>
                <w:rFonts w:asciiTheme="minorHAnsi" w:eastAsiaTheme="minorEastAsia" w:hAnsiTheme="minorHAnsi" w:cstheme="minorBidi"/>
              </w:rPr>
            </w:pPr>
          </w:p>
        </w:tc>
      </w:tr>
      <w:tr w:rsidR="00DF5D22" w:rsidTr="00DF5D22">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2287" w:type="pct"/>
            <w:tcBorders>
              <w:top w:val="single" w:sz="4" w:space="0" w:color="000000"/>
              <w:left w:val="single" w:sz="4" w:space="0" w:color="000000"/>
              <w:bottom w:val="single" w:sz="4" w:space="0" w:color="000000"/>
              <w:right w:val="single" w:sz="4" w:space="0" w:color="000000"/>
            </w:tcBorders>
            <w:tcMar>
              <w:top w:w="88" w:type="dxa"/>
              <w:left w:w="113" w:type="dxa"/>
              <w:bottom w:w="88" w:type="dxa"/>
              <w:right w:w="113" w:type="dxa"/>
            </w:tcMar>
            <w:vAlign w:val="center"/>
            <w:hideMark/>
          </w:tcPr>
          <w:p w:rsidR="00DF5D22" w:rsidRDefault="00DF5D22">
            <w:pPr>
              <w:widowControl/>
              <w:adjustRightInd w:val="0"/>
              <w:spacing w:before="100" w:beforeAutospacing="1" w:after="100" w:afterAutospacing="1" w:line="240" w:lineRule="exac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68.校内生活设施齐全完好，服务规范，监管有力。师生对后勤各项服务工作满意率达到85%以上。（1分）</w:t>
            </w:r>
          </w:p>
        </w:tc>
        <w:tc>
          <w:tcPr>
            <w:tcW w:w="1065"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后保处</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Theme="minorHAnsi" w:eastAsiaTheme="minorEastAsia" w:hAnsiTheme="minorHAnsi" w:cstheme="minorBidi"/>
              </w:rPr>
            </w:pPr>
          </w:p>
        </w:tc>
      </w:tr>
      <w:tr w:rsidR="00DF5D22" w:rsidTr="00DF5D22">
        <w:trPr>
          <w:trHeight w:val="535"/>
        </w:trPr>
        <w:tc>
          <w:tcPr>
            <w:tcW w:w="372" w:type="pct"/>
            <w:vMerge w:val="restart"/>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vAlign w:val="center"/>
            <w:hideMark/>
          </w:tcPr>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微软雅黑" w:hint="eastAsia"/>
                <w:color w:val="000000"/>
                <w:kern w:val="0"/>
                <w:sz w:val="24"/>
                <w:szCs w:val="24"/>
                <w:lang w:val="zh-CN"/>
              </w:rPr>
              <w:t xml:space="preserve">5 </w:t>
            </w:r>
            <w:r>
              <w:rPr>
                <w:rFonts w:ascii="楷体" w:eastAsia="楷体" w:hAnsi="楷体" w:cs="微软雅黑" w:hint="eastAsia"/>
                <w:color w:val="000000"/>
                <w:kern w:val="0"/>
                <w:sz w:val="24"/>
                <w:szCs w:val="24"/>
                <w:lang w:val="zh-CN"/>
              </w:rPr>
              <w:br/>
              <w:t>平安健康</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微软雅黑" w:hint="eastAsia"/>
                <w:color w:val="000000"/>
                <w:kern w:val="0"/>
                <w:sz w:val="24"/>
                <w:szCs w:val="24"/>
                <w:lang w:val="zh-CN"/>
              </w:rPr>
              <w:t>达标校园</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微软雅黑" w:hint="eastAsia"/>
                <w:color w:val="000000"/>
                <w:kern w:val="0"/>
                <w:sz w:val="24"/>
                <w:szCs w:val="24"/>
                <w:lang w:val="zh-CN"/>
              </w:rPr>
              <w:t>环境优化</w:t>
            </w:r>
            <w:r>
              <w:rPr>
                <w:rFonts w:ascii="楷体" w:eastAsia="楷体" w:hAnsi="楷体" w:cs="微软雅黑" w:hint="eastAsia"/>
                <w:color w:val="000000"/>
                <w:kern w:val="0"/>
                <w:sz w:val="24"/>
                <w:szCs w:val="24"/>
                <w:lang w:val="zh-CN"/>
              </w:rPr>
              <w:br/>
              <w:t>（11分）</w:t>
            </w:r>
          </w:p>
        </w:tc>
        <w:tc>
          <w:tcPr>
            <w:tcW w:w="539" w:type="pct"/>
            <w:vMerge w:val="restart"/>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vAlign w:val="center"/>
            <w:hideMark/>
          </w:tcPr>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5-21</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生态校园</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（2分）</w:t>
            </w:r>
          </w:p>
        </w:tc>
        <w:tc>
          <w:tcPr>
            <w:tcW w:w="2287" w:type="pct"/>
            <w:tcBorders>
              <w:top w:val="single" w:sz="4" w:space="0" w:color="000000"/>
              <w:left w:val="single" w:sz="4" w:space="0" w:color="000000"/>
              <w:bottom w:val="single" w:sz="4" w:space="0" w:color="000000"/>
              <w:right w:val="single" w:sz="4" w:space="0" w:color="000000"/>
            </w:tcBorders>
            <w:tcMar>
              <w:top w:w="320" w:type="dxa"/>
              <w:left w:w="113" w:type="dxa"/>
              <w:bottom w:w="320" w:type="dxa"/>
              <w:right w:w="113" w:type="dxa"/>
            </w:tcMar>
            <w:vAlign w:val="center"/>
            <w:hideMark/>
          </w:tcPr>
          <w:p w:rsidR="00DF5D22" w:rsidRDefault="00DF5D22">
            <w:pPr>
              <w:widowControl/>
              <w:adjustRightInd w:val="0"/>
              <w:spacing w:before="100" w:beforeAutospacing="1" w:after="100" w:afterAutospacing="1" w:line="240" w:lineRule="exac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69.推进生活垃圾、餐厨垃圾分类减量处置。学校绿化规划和管理科学，校园绿化率35%以上。校园、宿舍内外环境整洁，学生生活园区文化氛围浓郁。（1分）</w:t>
            </w:r>
          </w:p>
        </w:tc>
        <w:tc>
          <w:tcPr>
            <w:tcW w:w="1065"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后保处、学工部</w:t>
            </w:r>
          </w:p>
        </w:tc>
        <w:tc>
          <w:tcPr>
            <w:tcW w:w="736" w:type="pct"/>
            <w:vMerge w:val="restart"/>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vAlign w:val="center"/>
            <w:hideMark/>
          </w:tcPr>
          <w:p w:rsidR="00DF5D22" w:rsidRDefault="00DF5D22">
            <w:pPr>
              <w:widowControl/>
              <w:jc w:val="left"/>
              <w:rPr>
                <w:rFonts w:asciiTheme="minorHAnsi" w:eastAsiaTheme="minorEastAsia" w:hAnsiTheme="minorHAnsi" w:cstheme="minorBidi"/>
              </w:rPr>
            </w:pPr>
          </w:p>
        </w:tc>
      </w:tr>
      <w:tr w:rsidR="00DF5D22" w:rsidTr="00DF5D22">
        <w:trPr>
          <w:trHeight w:val="6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2287" w:type="pct"/>
            <w:tcBorders>
              <w:top w:val="single" w:sz="4" w:space="0" w:color="000000"/>
              <w:left w:val="single" w:sz="4" w:space="0" w:color="000000"/>
              <w:bottom w:val="single" w:sz="4" w:space="0" w:color="000000"/>
              <w:right w:val="single" w:sz="4" w:space="0" w:color="000000"/>
            </w:tcBorders>
            <w:tcMar>
              <w:top w:w="320" w:type="dxa"/>
              <w:left w:w="113" w:type="dxa"/>
              <w:bottom w:w="320" w:type="dxa"/>
              <w:right w:w="113" w:type="dxa"/>
            </w:tcMar>
            <w:vAlign w:val="center"/>
            <w:hideMark/>
          </w:tcPr>
          <w:p w:rsidR="00DF5D22" w:rsidRDefault="00DF5D22">
            <w:pPr>
              <w:widowControl/>
              <w:adjustRightInd w:val="0"/>
              <w:spacing w:before="100" w:beforeAutospacing="1" w:after="100" w:afterAutospacing="1" w:line="240" w:lineRule="exac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70.落实节约型校园、节水型学校创建要求，形成创建特色。低碳节能教育有举措、有成效。（1分）</w:t>
            </w:r>
          </w:p>
        </w:tc>
        <w:tc>
          <w:tcPr>
            <w:tcW w:w="1065"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后保处</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Theme="minorHAnsi" w:eastAsiaTheme="minorEastAsia" w:hAnsiTheme="minorHAnsi" w:cstheme="minorBidi"/>
              </w:rPr>
            </w:pPr>
          </w:p>
        </w:tc>
      </w:tr>
      <w:tr w:rsidR="00DF5D22" w:rsidTr="00DF5D22">
        <w:trPr>
          <w:trHeight w:val="283"/>
        </w:trPr>
        <w:tc>
          <w:tcPr>
            <w:tcW w:w="372" w:type="pct"/>
            <w:vMerge w:val="restart"/>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vAlign w:val="center"/>
            <w:hideMark/>
          </w:tcPr>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微软雅黑" w:hint="eastAsia"/>
                <w:color w:val="000000"/>
                <w:kern w:val="0"/>
                <w:sz w:val="24"/>
                <w:szCs w:val="24"/>
                <w:lang w:val="zh-CN"/>
              </w:rPr>
              <w:lastRenderedPageBreak/>
              <w:t>6</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微软雅黑" w:hint="eastAsia"/>
                <w:color w:val="000000"/>
                <w:kern w:val="0"/>
                <w:sz w:val="24"/>
                <w:szCs w:val="24"/>
                <w:lang w:val="zh-CN"/>
              </w:rPr>
              <w:t>社会责任</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微软雅黑" w:hint="eastAsia"/>
                <w:color w:val="000000"/>
                <w:kern w:val="0"/>
                <w:sz w:val="24"/>
                <w:szCs w:val="24"/>
                <w:lang w:val="zh-CN"/>
              </w:rPr>
              <w:t>担当</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微软雅黑" w:hint="eastAsia"/>
                <w:color w:val="000000"/>
                <w:kern w:val="0"/>
                <w:sz w:val="24"/>
                <w:szCs w:val="24"/>
                <w:lang w:val="zh-CN"/>
              </w:rPr>
              <w:t>学校形象</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微软雅黑" w:hint="eastAsia"/>
                <w:color w:val="000000"/>
                <w:kern w:val="0"/>
                <w:sz w:val="24"/>
                <w:szCs w:val="24"/>
                <w:lang w:val="zh-CN"/>
              </w:rPr>
              <w:t>良好</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微软雅黑" w:hint="eastAsia"/>
                <w:color w:val="000000"/>
                <w:kern w:val="0"/>
                <w:sz w:val="24"/>
                <w:szCs w:val="24"/>
                <w:lang w:val="zh-CN"/>
              </w:rPr>
              <w:t>（5分）</w:t>
            </w:r>
          </w:p>
        </w:tc>
        <w:tc>
          <w:tcPr>
            <w:tcW w:w="539" w:type="pct"/>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vAlign w:val="center"/>
            <w:hideMark/>
          </w:tcPr>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rPr>
              <w:t>6-22</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rPr>
              <w:t>志愿服务</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rPr>
              <w:t>（2分）</w:t>
            </w:r>
          </w:p>
        </w:tc>
        <w:tc>
          <w:tcPr>
            <w:tcW w:w="2287" w:type="pct"/>
            <w:tcBorders>
              <w:top w:val="single" w:sz="4" w:space="0" w:color="000000"/>
              <w:left w:val="single" w:sz="4" w:space="0" w:color="000000"/>
              <w:bottom w:val="single" w:sz="4" w:space="0" w:color="000000"/>
              <w:right w:val="single" w:sz="4" w:space="0" w:color="000000"/>
            </w:tcBorders>
            <w:tcMar>
              <w:top w:w="320" w:type="dxa"/>
              <w:left w:w="113" w:type="dxa"/>
              <w:bottom w:w="320" w:type="dxa"/>
              <w:right w:w="113" w:type="dxa"/>
            </w:tcMar>
            <w:vAlign w:val="center"/>
            <w:hideMark/>
          </w:tcPr>
          <w:p w:rsidR="00DF5D22" w:rsidRDefault="00DF5D22">
            <w:pPr>
              <w:widowControl/>
              <w:adjustRightInd w:val="0"/>
              <w:spacing w:before="100" w:beforeAutospacing="1" w:after="100" w:afterAutospacing="1" w:line="240" w:lineRule="exac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71.积极宣传志愿者精神，学雷锋等志愿服务活动常态化。建立志愿者服务基地，培育志愿服务品牌，师生员工志愿服务参与率达到40%以上，党员志愿服务参与率达到95%以上。（2分）</w:t>
            </w:r>
          </w:p>
        </w:tc>
        <w:tc>
          <w:tcPr>
            <w:tcW w:w="1065"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团委、组织部</w:t>
            </w:r>
          </w:p>
        </w:tc>
        <w:tc>
          <w:tcPr>
            <w:tcW w:w="736" w:type="pct"/>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各二级学院、各职能部门</w:t>
            </w:r>
          </w:p>
        </w:tc>
      </w:tr>
      <w:tr w:rsidR="00DF5D22" w:rsidTr="00DF5D22">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539" w:type="pct"/>
            <w:vMerge w:val="restart"/>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vAlign w:val="center"/>
            <w:hideMark/>
          </w:tcPr>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6-23</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共建共享</w:t>
            </w:r>
          </w:p>
          <w:p w:rsidR="00DF5D22" w:rsidRDefault="00DF5D22">
            <w:pPr>
              <w:widowControl/>
              <w:adjustRightInd w:val="0"/>
              <w:spacing w:before="100" w:beforeAutospacing="1" w:after="100" w:afterAutospacing="1" w:line="240" w:lineRule="exac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（3分）</w:t>
            </w:r>
          </w:p>
        </w:tc>
        <w:tc>
          <w:tcPr>
            <w:tcW w:w="2287" w:type="pct"/>
            <w:tcBorders>
              <w:top w:val="single" w:sz="4" w:space="0" w:color="000000"/>
              <w:left w:val="single" w:sz="4" w:space="0" w:color="000000"/>
              <w:bottom w:val="single" w:sz="4" w:space="0" w:color="000000"/>
              <w:right w:val="single" w:sz="4" w:space="0" w:color="000000"/>
            </w:tcBorders>
            <w:tcMar>
              <w:top w:w="320" w:type="dxa"/>
              <w:left w:w="113" w:type="dxa"/>
              <w:bottom w:w="320" w:type="dxa"/>
              <w:right w:w="113" w:type="dxa"/>
            </w:tcMar>
            <w:vAlign w:val="center"/>
            <w:hideMark/>
          </w:tcPr>
          <w:p w:rsidR="00DF5D22" w:rsidRDefault="00DF5D22">
            <w:pPr>
              <w:widowControl/>
              <w:adjustRightInd w:val="0"/>
              <w:spacing w:before="100" w:beforeAutospacing="1" w:after="100" w:afterAutospacing="1" w:line="240" w:lineRule="exac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72.发挥高校优势，开放学校科研体育文化等资源，积极参与未成年人思想道德建设、学习型社会和社区文明创建、大众创新创业等活动。社区对文明单位社区责任的满意率达到90%以上。（2分）</w:t>
            </w:r>
          </w:p>
        </w:tc>
        <w:tc>
          <w:tcPr>
            <w:tcW w:w="1065" w:type="pct"/>
            <w:tcBorders>
              <w:top w:val="single" w:sz="4" w:space="0" w:color="000000"/>
              <w:left w:val="single" w:sz="4" w:space="0" w:color="000000"/>
              <w:bottom w:val="single" w:sz="4" w:space="0" w:color="000000"/>
              <w:right w:val="single" w:sz="4" w:space="0" w:color="000000"/>
            </w:tcBorders>
            <w:vAlign w:val="center"/>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合作发展处</w:t>
            </w:r>
          </w:p>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p>
        </w:tc>
        <w:tc>
          <w:tcPr>
            <w:tcW w:w="736"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各二级学院、各职能部门</w:t>
            </w:r>
          </w:p>
        </w:tc>
      </w:tr>
      <w:tr w:rsidR="00DF5D22" w:rsidTr="00DF5D22">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jc w:val="left"/>
              <w:rPr>
                <w:rFonts w:ascii="宋体" w:hAnsi="宋体" w:cs="宋体"/>
                <w:color w:val="262626"/>
                <w:kern w:val="0"/>
                <w:sz w:val="24"/>
                <w:szCs w:val="24"/>
              </w:rPr>
            </w:pPr>
          </w:p>
        </w:tc>
        <w:tc>
          <w:tcPr>
            <w:tcW w:w="2287" w:type="pct"/>
            <w:tcBorders>
              <w:top w:val="single" w:sz="4" w:space="0" w:color="000000"/>
              <w:left w:val="single" w:sz="4" w:space="0" w:color="000000"/>
              <w:bottom w:val="single" w:sz="4" w:space="0" w:color="000000"/>
              <w:right w:val="single" w:sz="4" w:space="0" w:color="000000"/>
            </w:tcBorders>
            <w:tcMar>
              <w:top w:w="320" w:type="dxa"/>
              <w:left w:w="113" w:type="dxa"/>
              <w:bottom w:w="320" w:type="dxa"/>
              <w:right w:w="113" w:type="dxa"/>
            </w:tcMar>
            <w:vAlign w:val="center"/>
            <w:hideMark/>
          </w:tcPr>
          <w:p w:rsidR="00DF5D22" w:rsidRDefault="00DF5D22">
            <w:pPr>
              <w:widowControl/>
              <w:adjustRightInd w:val="0"/>
              <w:spacing w:before="100" w:beforeAutospacing="1" w:after="100" w:afterAutospacing="1" w:line="240" w:lineRule="exac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73.落实献血任务，完成征兵计划，开展拥军优属、双结对、社会捐助等公益活动。（1分）</w:t>
            </w:r>
          </w:p>
        </w:tc>
        <w:tc>
          <w:tcPr>
            <w:tcW w:w="1065" w:type="pct"/>
            <w:tcBorders>
              <w:top w:val="single" w:sz="4" w:space="0" w:color="000000"/>
              <w:left w:val="single" w:sz="4" w:space="0" w:color="000000"/>
              <w:bottom w:val="single" w:sz="4" w:space="0" w:color="000000"/>
              <w:right w:val="single" w:sz="4" w:space="0" w:color="000000"/>
            </w:tcBorders>
            <w:vAlign w:val="center"/>
            <w:hideMark/>
          </w:tcPr>
          <w:p w:rsidR="00DF5D22" w:rsidRDefault="00A852CD">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团委、</w:t>
            </w:r>
            <w:r w:rsidR="00DF5D22">
              <w:rPr>
                <w:rFonts w:ascii="楷体" w:eastAsia="楷体" w:hAnsi="楷体" w:cs="方正楷体简体" w:hint="eastAsia"/>
                <w:color w:val="000000"/>
                <w:kern w:val="0"/>
                <w:sz w:val="24"/>
                <w:szCs w:val="24"/>
                <w:lang w:val="zh-CN"/>
              </w:rPr>
              <w:t>后保处、</w:t>
            </w:r>
            <w:r>
              <w:rPr>
                <w:rFonts w:ascii="楷体" w:eastAsia="楷体" w:hAnsi="楷体" w:cs="方正楷体简体" w:hint="eastAsia"/>
                <w:color w:val="000000"/>
                <w:kern w:val="0"/>
                <w:sz w:val="24"/>
                <w:szCs w:val="24"/>
                <w:lang w:val="zh-CN"/>
              </w:rPr>
              <w:t>保卫处、</w:t>
            </w:r>
            <w:r w:rsidR="00DF5D22">
              <w:rPr>
                <w:rFonts w:ascii="楷体" w:eastAsia="楷体" w:hAnsi="楷体" w:cs="方正楷体简体" w:hint="eastAsia"/>
                <w:color w:val="000000"/>
                <w:kern w:val="0"/>
                <w:sz w:val="24"/>
                <w:szCs w:val="24"/>
                <w:lang w:val="zh-CN"/>
              </w:rPr>
              <w:t>学工部</w:t>
            </w:r>
          </w:p>
        </w:tc>
        <w:tc>
          <w:tcPr>
            <w:tcW w:w="736" w:type="pct"/>
            <w:tcBorders>
              <w:top w:val="single" w:sz="4" w:space="0" w:color="000000"/>
              <w:left w:val="single" w:sz="4" w:space="0" w:color="000000"/>
              <w:bottom w:val="single" w:sz="4" w:space="0" w:color="000000"/>
              <w:right w:val="single" w:sz="4" w:space="0" w:color="000000"/>
            </w:tcBorders>
            <w:vAlign w:val="center"/>
            <w:hideMark/>
          </w:tcPr>
          <w:p w:rsidR="00DF5D22" w:rsidRDefault="00DF5D22">
            <w:pPr>
              <w:widowControl/>
              <w:adjustRightInd w:val="0"/>
              <w:spacing w:before="100" w:beforeAutospacing="1" w:after="100" w:afterAutospacing="1" w:line="240" w:lineRule="exac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各二级学院</w:t>
            </w:r>
          </w:p>
        </w:tc>
      </w:tr>
    </w:tbl>
    <w:p w:rsidR="00DF5D22" w:rsidRDefault="00DF5D22" w:rsidP="00DF5D22">
      <w:pPr>
        <w:widowControl/>
        <w:spacing w:before="100" w:beforeAutospacing="1" w:after="100" w:afterAutospacing="1" w:line="360" w:lineRule="atLeast"/>
        <w:jc w:val="left"/>
        <w:rPr>
          <w:rFonts w:ascii="仿宋_GB2312" w:eastAsia="仿宋_GB2312" w:cs="方正黑体简体"/>
          <w:color w:val="000000"/>
          <w:kern w:val="0"/>
          <w:sz w:val="24"/>
          <w:szCs w:val="24"/>
          <w:lang w:val="zh-CN"/>
        </w:rPr>
      </w:pPr>
    </w:p>
    <w:p w:rsidR="00DF5D22" w:rsidRDefault="00DF5D22" w:rsidP="00DF5D22">
      <w:pPr>
        <w:widowControl/>
        <w:spacing w:before="100" w:beforeAutospacing="1" w:after="100" w:afterAutospacing="1" w:line="360" w:lineRule="atLeast"/>
        <w:jc w:val="left"/>
        <w:rPr>
          <w:rFonts w:ascii="仿宋_GB2312" w:eastAsia="仿宋_GB2312" w:cs="方正黑体简体"/>
          <w:color w:val="000000"/>
          <w:kern w:val="0"/>
          <w:sz w:val="24"/>
          <w:szCs w:val="24"/>
          <w:lang w:val="zh-CN"/>
        </w:rPr>
      </w:pPr>
    </w:p>
    <w:p w:rsidR="00DF5D22" w:rsidRDefault="00DF5D22" w:rsidP="00DF5D22">
      <w:pPr>
        <w:widowControl/>
        <w:spacing w:before="100" w:beforeAutospacing="1" w:after="100" w:afterAutospacing="1" w:line="360" w:lineRule="atLeast"/>
        <w:jc w:val="left"/>
        <w:rPr>
          <w:rFonts w:ascii="宋体" w:hAnsi="宋体" w:cs="宋体"/>
          <w:color w:val="262626"/>
          <w:kern w:val="0"/>
          <w:szCs w:val="21"/>
        </w:rPr>
      </w:pPr>
    </w:p>
    <w:p w:rsidR="00DF5D22" w:rsidRDefault="00DF5D22" w:rsidP="00DF5D22">
      <w:pPr>
        <w:widowControl/>
        <w:spacing w:before="100" w:beforeAutospacing="1" w:after="100" w:afterAutospacing="1" w:line="360" w:lineRule="atLeast"/>
        <w:jc w:val="center"/>
        <w:rPr>
          <w:rFonts w:ascii="宋体" w:hAnsi="宋体" w:cs="宋体"/>
          <w:color w:val="262626"/>
          <w:kern w:val="0"/>
          <w:sz w:val="24"/>
          <w:szCs w:val="24"/>
        </w:rPr>
      </w:pPr>
      <w:r>
        <w:rPr>
          <w:rFonts w:ascii="黑体" w:eastAsia="黑体" w:hAnsi="黑体" w:cs="方正黑体简体" w:hint="eastAsia"/>
          <w:color w:val="000000"/>
          <w:kern w:val="0"/>
          <w:sz w:val="28"/>
          <w:szCs w:val="28"/>
          <w:lang w:val="zh-CN"/>
        </w:rPr>
        <w:lastRenderedPageBreak/>
        <w:t>二、特色指标（共10分）</w:t>
      </w:r>
    </w:p>
    <w:tbl>
      <w:tblPr>
        <w:tblW w:w="4873" w:type="pct"/>
        <w:tblCellMar>
          <w:left w:w="0" w:type="dxa"/>
          <w:right w:w="0" w:type="dxa"/>
        </w:tblCellMar>
        <w:tblLook w:val="04A0"/>
      </w:tblPr>
      <w:tblGrid>
        <w:gridCol w:w="719"/>
        <w:gridCol w:w="7596"/>
        <w:gridCol w:w="2486"/>
        <w:gridCol w:w="2812"/>
      </w:tblGrid>
      <w:tr w:rsidR="00DF5D22" w:rsidTr="00DF5D22">
        <w:trPr>
          <w:trHeight w:val="20"/>
        </w:trPr>
        <w:tc>
          <w:tcPr>
            <w:tcW w:w="264" w:type="pct"/>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vAlign w:val="center"/>
            <w:hideMark/>
          </w:tcPr>
          <w:p w:rsidR="00DF5D22" w:rsidRDefault="00DF5D22">
            <w:pPr>
              <w:widowControl/>
              <w:adjustRightInd w:val="0"/>
              <w:spacing w:before="100" w:beforeAutospacing="1" w:after="100" w:afterAutospacing="1" w:line="20" w:lineRule="atLeast"/>
              <w:jc w:val="center"/>
              <w:textAlignment w:val="center"/>
              <w:rPr>
                <w:rFonts w:ascii="宋体" w:hAnsi="宋体" w:cs="宋体"/>
                <w:color w:val="262626"/>
                <w:kern w:val="0"/>
                <w:sz w:val="24"/>
                <w:szCs w:val="24"/>
              </w:rPr>
            </w:pPr>
            <w:r>
              <w:rPr>
                <w:rFonts w:ascii="黑体" w:eastAsia="黑体" w:hAnsi="黑体" w:cs="方正黑体简体" w:hint="eastAsia"/>
                <w:color w:val="000000"/>
                <w:kern w:val="0"/>
                <w:sz w:val="24"/>
                <w:szCs w:val="24"/>
                <w:lang w:val="zh-CN"/>
              </w:rPr>
              <w:t>序号</w:t>
            </w:r>
          </w:p>
        </w:tc>
        <w:tc>
          <w:tcPr>
            <w:tcW w:w="2789" w:type="pct"/>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rsidR="00DF5D22" w:rsidRDefault="00DF5D22">
            <w:pPr>
              <w:widowControl/>
              <w:adjustRightInd w:val="0"/>
              <w:spacing w:before="100" w:beforeAutospacing="1" w:after="100" w:afterAutospacing="1" w:line="20" w:lineRule="atLeast"/>
              <w:jc w:val="center"/>
              <w:textAlignment w:val="center"/>
              <w:rPr>
                <w:rFonts w:ascii="宋体" w:hAnsi="宋体" w:cs="宋体"/>
                <w:color w:val="262626"/>
                <w:kern w:val="0"/>
                <w:sz w:val="24"/>
                <w:szCs w:val="24"/>
              </w:rPr>
            </w:pPr>
            <w:r>
              <w:rPr>
                <w:rFonts w:ascii="黑体" w:eastAsia="黑体" w:hAnsi="黑体" w:cs="方正黑体简体" w:hint="eastAsia"/>
                <w:color w:val="000000"/>
                <w:kern w:val="0"/>
                <w:sz w:val="24"/>
                <w:szCs w:val="24"/>
                <w:lang w:val="zh-CN"/>
              </w:rPr>
              <w:t>指标名称</w:t>
            </w:r>
          </w:p>
        </w:tc>
        <w:tc>
          <w:tcPr>
            <w:tcW w:w="913" w:type="pct"/>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hideMark/>
          </w:tcPr>
          <w:p w:rsidR="00DF5D22" w:rsidRDefault="00DF5D22">
            <w:pPr>
              <w:widowControl/>
              <w:adjustRightInd w:val="0"/>
              <w:spacing w:before="100" w:beforeAutospacing="1" w:after="100" w:afterAutospacing="1" w:line="20" w:lineRule="atLeast"/>
              <w:jc w:val="center"/>
              <w:textAlignment w:val="center"/>
              <w:rPr>
                <w:rFonts w:ascii="黑体" w:eastAsia="黑体" w:hAnsi="黑体" w:cs="方正黑体简体"/>
                <w:color w:val="000000"/>
                <w:kern w:val="0"/>
                <w:sz w:val="24"/>
                <w:szCs w:val="24"/>
                <w:lang w:val="zh-CN"/>
              </w:rPr>
            </w:pPr>
            <w:r>
              <w:rPr>
                <w:rFonts w:ascii="黑体" w:eastAsia="黑体" w:hAnsi="黑体" w:cs="方正黑体简体" w:hint="eastAsia"/>
                <w:color w:val="000000"/>
                <w:kern w:val="0"/>
                <w:sz w:val="24"/>
                <w:szCs w:val="24"/>
                <w:lang w:val="zh-CN"/>
              </w:rPr>
              <w:t>负责部门</w:t>
            </w:r>
          </w:p>
        </w:tc>
        <w:tc>
          <w:tcPr>
            <w:tcW w:w="1033" w:type="pct"/>
            <w:tcBorders>
              <w:top w:val="single" w:sz="4" w:space="0" w:color="000000"/>
              <w:left w:val="single" w:sz="4" w:space="0" w:color="000000"/>
              <w:bottom w:val="single" w:sz="4" w:space="0" w:color="000000"/>
              <w:right w:val="single" w:sz="4" w:space="0" w:color="000000"/>
            </w:tcBorders>
            <w:tcMar>
              <w:top w:w="113" w:type="dxa"/>
              <w:left w:w="0" w:type="dxa"/>
              <w:bottom w:w="113" w:type="dxa"/>
              <w:right w:w="0" w:type="dxa"/>
            </w:tcMar>
            <w:vAlign w:val="center"/>
            <w:hideMark/>
          </w:tcPr>
          <w:p w:rsidR="00DF5D22" w:rsidRDefault="00DF5D22">
            <w:pPr>
              <w:widowControl/>
              <w:adjustRightInd w:val="0"/>
              <w:spacing w:before="100" w:beforeAutospacing="1" w:after="100" w:afterAutospacing="1" w:line="20" w:lineRule="atLeast"/>
              <w:jc w:val="center"/>
              <w:textAlignment w:val="center"/>
              <w:rPr>
                <w:rFonts w:ascii="宋体" w:hAnsi="宋体" w:cs="宋体"/>
                <w:color w:val="262626"/>
                <w:kern w:val="0"/>
                <w:sz w:val="24"/>
                <w:szCs w:val="24"/>
              </w:rPr>
            </w:pPr>
            <w:r>
              <w:rPr>
                <w:rFonts w:ascii="黑体" w:eastAsia="黑体" w:hAnsi="黑体" w:cs="方正黑体简体" w:hint="eastAsia"/>
                <w:color w:val="000000"/>
                <w:kern w:val="0"/>
                <w:sz w:val="24"/>
                <w:szCs w:val="24"/>
                <w:lang w:val="zh-CN"/>
              </w:rPr>
              <w:t>落实部门</w:t>
            </w:r>
          </w:p>
        </w:tc>
      </w:tr>
      <w:tr w:rsidR="00DF5D22" w:rsidTr="00DF5D22">
        <w:trPr>
          <w:trHeight w:val="20"/>
        </w:trPr>
        <w:tc>
          <w:tcPr>
            <w:tcW w:w="264" w:type="pct"/>
            <w:tcBorders>
              <w:top w:val="single" w:sz="4" w:space="0" w:color="000000"/>
              <w:left w:val="single" w:sz="4" w:space="0" w:color="000000"/>
              <w:bottom w:val="single" w:sz="4" w:space="0" w:color="000000"/>
              <w:right w:val="single" w:sz="4" w:space="0" w:color="000000"/>
            </w:tcBorders>
            <w:tcMar>
              <w:top w:w="221" w:type="dxa"/>
              <w:left w:w="0" w:type="dxa"/>
              <w:bottom w:w="221" w:type="dxa"/>
              <w:right w:w="0" w:type="dxa"/>
            </w:tcMar>
            <w:vAlign w:val="center"/>
            <w:hideMark/>
          </w:tcPr>
          <w:p w:rsidR="00DF5D22" w:rsidRDefault="00DF5D22">
            <w:pPr>
              <w:widowControl/>
              <w:adjustRightInd w:val="0"/>
              <w:spacing w:before="100" w:beforeAutospacing="1" w:after="100" w:afterAutospacing="1" w:line="20" w:lineRule="atLeas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1</w:t>
            </w:r>
          </w:p>
        </w:tc>
        <w:tc>
          <w:tcPr>
            <w:tcW w:w="2789" w:type="pct"/>
            <w:tcBorders>
              <w:top w:val="single" w:sz="4" w:space="0" w:color="000000"/>
              <w:left w:val="single" w:sz="4" w:space="0" w:color="000000"/>
              <w:bottom w:val="single" w:sz="4" w:space="0" w:color="000000"/>
              <w:right w:val="single" w:sz="4" w:space="0" w:color="000000"/>
            </w:tcBorders>
            <w:tcMar>
              <w:top w:w="221" w:type="dxa"/>
              <w:left w:w="108" w:type="dxa"/>
              <w:bottom w:w="221" w:type="dxa"/>
              <w:right w:w="108" w:type="dxa"/>
            </w:tcMar>
            <w:vAlign w:val="center"/>
            <w:hideMark/>
          </w:tcPr>
          <w:p w:rsidR="00DF5D22" w:rsidRDefault="00DF5D22">
            <w:pPr>
              <w:widowControl/>
              <w:adjustRightInd w:val="0"/>
              <w:spacing w:before="100" w:beforeAutospacing="1" w:after="100" w:afterAutospacing="1" w:line="20" w:lineRule="atLeas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在马克思主义、社会主义核心价值观、优秀传统文化等方面的学术研究、宣传取得国家和市级成果。决策咨询成果得到中央、国家部委和市级领导的批示，被相关部门采用。</w:t>
            </w:r>
          </w:p>
        </w:tc>
        <w:tc>
          <w:tcPr>
            <w:tcW w:w="913" w:type="pct"/>
            <w:tcBorders>
              <w:top w:val="single" w:sz="4" w:space="0" w:color="000000"/>
              <w:left w:val="single" w:sz="4" w:space="0" w:color="000000"/>
              <w:bottom w:val="single" w:sz="4" w:space="0" w:color="000000"/>
              <w:right w:val="single" w:sz="4" w:space="0" w:color="000000"/>
            </w:tcBorders>
            <w:tcMar>
              <w:top w:w="221" w:type="dxa"/>
              <w:left w:w="0" w:type="dxa"/>
              <w:bottom w:w="221" w:type="dxa"/>
              <w:right w:w="0" w:type="dxa"/>
            </w:tcMar>
            <w:vAlign w:val="center"/>
            <w:hideMark/>
          </w:tcPr>
          <w:p w:rsidR="00DF5D22" w:rsidRDefault="00DF5D22">
            <w:pPr>
              <w:widowControl/>
              <w:adjustRightInd w:val="0"/>
              <w:spacing w:before="100" w:beforeAutospacing="1" w:after="100" w:afterAutospacing="1" w:line="20" w:lineRule="atLeast"/>
              <w:ind w:firstLineChars="150" w:firstLine="360"/>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马克思主义学院</w:t>
            </w:r>
          </w:p>
        </w:tc>
        <w:tc>
          <w:tcPr>
            <w:tcW w:w="1033" w:type="pct"/>
            <w:tcBorders>
              <w:top w:val="single" w:sz="4" w:space="0" w:color="000000"/>
              <w:left w:val="single" w:sz="4" w:space="0" w:color="000000"/>
              <w:bottom w:val="single" w:sz="4" w:space="0" w:color="000000"/>
              <w:right w:val="single" w:sz="4" w:space="0" w:color="000000"/>
            </w:tcBorders>
            <w:tcMar>
              <w:top w:w="221" w:type="dxa"/>
              <w:left w:w="0" w:type="dxa"/>
              <w:bottom w:w="221" w:type="dxa"/>
              <w:right w:w="0" w:type="dxa"/>
            </w:tcMar>
            <w:vAlign w:val="center"/>
            <w:hideMark/>
          </w:tcPr>
          <w:p w:rsidR="00DF5D22" w:rsidRDefault="00DF5D22">
            <w:pPr>
              <w:widowControl/>
              <w:adjustRightInd w:val="0"/>
              <w:spacing w:before="100" w:beforeAutospacing="1" w:after="100" w:afterAutospacing="1" w:line="20" w:lineRule="atLeas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各二级学院</w:t>
            </w:r>
          </w:p>
        </w:tc>
      </w:tr>
      <w:tr w:rsidR="00DF5D22" w:rsidTr="00DF5D22">
        <w:trPr>
          <w:trHeight w:val="904"/>
        </w:trPr>
        <w:tc>
          <w:tcPr>
            <w:tcW w:w="264" w:type="pct"/>
            <w:tcBorders>
              <w:top w:val="single" w:sz="4" w:space="0" w:color="000000"/>
              <w:left w:val="single" w:sz="4" w:space="0" w:color="000000"/>
              <w:bottom w:val="single" w:sz="4" w:space="0" w:color="000000"/>
              <w:right w:val="single" w:sz="4" w:space="0" w:color="000000"/>
            </w:tcBorders>
            <w:tcMar>
              <w:top w:w="221" w:type="dxa"/>
              <w:left w:w="0" w:type="dxa"/>
              <w:bottom w:w="221" w:type="dxa"/>
              <w:right w:w="0" w:type="dxa"/>
            </w:tcMar>
            <w:vAlign w:val="center"/>
            <w:hideMark/>
          </w:tcPr>
          <w:p w:rsidR="00DF5D22" w:rsidRDefault="00DF5D22">
            <w:pPr>
              <w:widowControl/>
              <w:adjustRightInd w:val="0"/>
              <w:spacing w:before="100" w:beforeAutospacing="1" w:after="100" w:afterAutospacing="1" w:line="20" w:lineRule="atLeas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2</w:t>
            </w:r>
          </w:p>
        </w:tc>
        <w:tc>
          <w:tcPr>
            <w:tcW w:w="2789" w:type="pct"/>
            <w:tcBorders>
              <w:top w:val="single" w:sz="4" w:space="0" w:color="000000"/>
              <w:left w:val="single" w:sz="4" w:space="0" w:color="000000"/>
              <w:bottom w:val="single" w:sz="4" w:space="0" w:color="000000"/>
              <w:right w:val="single" w:sz="4" w:space="0" w:color="000000"/>
            </w:tcBorders>
            <w:tcMar>
              <w:top w:w="221" w:type="dxa"/>
              <w:left w:w="108" w:type="dxa"/>
              <w:bottom w:w="221" w:type="dxa"/>
              <w:right w:w="108" w:type="dxa"/>
            </w:tcMar>
            <w:vAlign w:val="center"/>
            <w:hideMark/>
          </w:tcPr>
          <w:p w:rsidR="00DF5D22" w:rsidRDefault="00DF5D22">
            <w:pPr>
              <w:widowControl/>
              <w:adjustRightInd w:val="0"/>
              <w:spacing w:before="100" w:beforeAutospacing="1" w:after="100" w:afterAutospacing="1" w:line="20" w:lineRule="atLeas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有社会影响广泛或受市级及以上表彰的好人好事。在宣传思想工作、党建、教育改革等方面的成绩、经验在国家和市级主要媒体刊登，并产生广泛影响。</w:t>
            </w:r>
          </w:p>
        </w:tc>
        <w:tc>
          <w:tcPr>
            <w:tcW w:w="913" w:type="pct"/>
            <w:tcBorders>
              <w:top w:val="single" w:sz="4" w:space="0" w:color="000000"/>
              <w:left w:val="single" w:sz="4" w:space="0" w:color="000000"/>
              <w:bottom w:val="single" w:sz="4" w:space="0" w:color="000000"/>
              <w:right w:val="single" w:sz="4" w:space="0" w:color="000000"/>
            </w:tcBorders>
            <w:tcMar>
              <w:top w:w="221" w:type="dxa"/>
              <w:left w:w="0" w:type="dxa"/>
              <w:bottom w:w="221" w:type="dxa"/>
              <w:right w:w="0" w:type="dxa"/>
            </w:tcMar>
            <w:vAlign w:val="center"/>
            <w:hideMark/>
          </w:tcPr>
          <w:p w:rsidR="00DF5D22" w:rsidRDefault="00DF5D22">
            <w:pPr>
              <w:widowControl/>
              <w:adjustRightInd w:val="0"/>
              <w:spacing w:before="100" w:beforeAutospacing="1" w:after="100" w:afterAutospacing="1" w:line="20" w:lineRule="atLeas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宣传部</w:t>
            </w:r>
          </w:p>
        </w:tc>
        <w:tc>
          <w:tcPr>
            <w:tcW w:w="1033" w:type="pct"/>
            <w:tcBorders>
              <w:top w:val="single" w:sz="4" w:space="0" w:color="000000"/>
              <w:left w:val="single" w:sz="4" w:space="0" w:color="000000"/>
              <w:bottom w:val="single" w:sz="4" w:space="0" w:color="000000"/>
              <w:right w:val="single" w:sz="4" w:space="0" w:color="000000"/>
            </w:tcBorders>
            <w:tcMar>
              <w:top w:w="221" w:type="dxa"/>
              <w:left w:w="0" w:type="dxa"/>
              <w:bottom w:w="221" w:type="dxa"/>
              <w:right w:w="0" w:type="dxa"/>
            </w:tcMar>
            <w:vAlign w:val="center"/>
            <w:hideMark/>
          </w:tcPr>
          <w:p w:rsidR="00DF5D22" w:rsidRDefault="00DF5D22">
            <w:pPr>
              <w:widowControl/>
              <w:adjustRightInd w:val="0"/>
              <w:spacing w:before="100" w:beforeAutospacing="1" w:after="100" w:afterAutospacing="1" w:line="20" w:lineRule="atLeas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各二级学院、各职能部门</w:t>
            </w:r>
          </w:p>
        </w:tc>
      </w:tr>
      <w:tr w:rsidR="00DF5D22" w:rsidTr="00DF5D22">
        <w:trPr>
          <w:trHeight w:val="20"/>
        </w:trPr>
        <w:tc>
          <w:tcPr>
            <w:tcW w:w="264" w:type="pct"/>
            <w:tcBorders>
              <w:top w:val="single" w:sz="4" w:space="0" w:color="000000"/>
              <w:left w:val="single" w:sz="4" w:space="0" w:color="000000"/>
              <w:bottom w:val="single" w:sz="4" w:space="0" w:color="000000"/>
              <w:right w:val="single" w:sz="4" w:space="0" w:color="000000"/>
            </w:tcBorders>
            <w:tcMar>
              <w:top w:w="221" w:type="dxa"/>
              <w:left w:w="0" w:type="dxa"/>
              <w:bottom w:w="221" w:type="dxa"/>
              <w:right w:w="0" w:type="dxa"/>
            </w:tcMar>
            <w:vAlign w:val="center"/>
            <w:hideMark/>
          </w:tcPr>
          <w:p w:rsidR="00DF5D22" w:rsidRDefault="00DF5D22">
            <w:pPr>
              <w:widowControl/>
              <w:adjustRightInd w:val="0"/>
              <w:spacing w:before="100" w:beforeAutospacing="1" w:after="100" w:afterAutospacing="1" w:line="20" w:lineRule="atLeas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3</w:t>
            </w:r>
          </w:p>
        </w:tc>
        <w:tc>
          <w:tcPr>
            <w:tcW w:w="2789" w:type="pct"/>
            <w:tcBorders>
              <w:top w:val="single" w:sz="4" w:space="0" w:color="000000"/>
              <w:left w:val="single" w:sz="4" w:space="0" w:color="000000"/>
              <w:bottom w:val="single" w:sz="4" w:space="0" w:color="000000"/>
              <w:right w:val="single" w:sz="4" w:space="0" w:color="000000"/>
            </w:tcBorders>
            <w:tcMar>
              <w:top w:w="221" w:type="dxa"/>
              <w:left w:w="108" w:type="dxa"/>
              <w:bottom w:w="221" w:type="dxa"/>
              <w:right w:w="108" w:type="dxa"/>
            </w:tcMar>
            <w:vAlign w:val="center"/>
            <w:hideMark/>
          </w:tcPr>
          <w:p w:rsidR="00DF5D22" w:rsidRDefault="00DF5D22">
            <w:pPr>
              <w:widowControl/>
              <w:adjustRightInd w:val="0"/>
              <w:spacing w:before="100" w:beforeAutospacing="1" w:after="100" w:afterAutospacing="1" w:line="20" w:lineRule="atLeas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在国际、国家和上海重大活动、突发事件处置中做出重要贡献。</w:t>
            </w:r>
          </w:p>
        </w:tc>
        <w:tc>
          <w:tcPr>
            <w:tcW w:w="913" w:type="pct"/>
            <w:tcBorders>
              <w:top w:val="single" w:sz="4" w:space="0" w:color="000000"/>
              <w:left w:val="single" w:sz="4" w:space="0" w:color="000000"/>
              <w:bottom w:val="single" w:sz="4" w:space="0" w:color="000000"/>
              <w:right w:val="single" w:sz="4" w:space="0" w:color="000000"/>
            </w:tcBorders>
            <w:tcMar>
              <w:top w:w="221" w:type="dxa"/>
              <w:left w:w="0" w:type="dxa"/>
              <w:bottom w:w="221" w:type="dxa"/>
              <w:right w:w="0" w:type="dxa"/>
            </w:tcMar>
            <w:hideMark/>
          </w:tcPr>
          <w:p w:rsidR="00DF5D22" w:rsidRDefault="00DF5D22">
            <w:pPr>
              <w:widowControl/>
              <w:adjustRightInd w:val="0"/>
              <w:spacing w:before="100" w:beforeAutospacing="1" w:after="100" w:afterAutospacing="1" w:line="20" w:lineRule="atLeas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保卫处</w:t>
            </w:r>
          </w:p>
        </w:tc>
        <w:tc>
          <w:tcPr>
            <w:tcW w:w="1033" w:type="pct"/>
            <w:tcBorders>
              <w:top w:val="single" w:sz="4" w:space="0" w:color="000000"/>
              <w:left w:val="single" w:sz="4" w:space="0" w:color="000000"/>
              <w:bottom w:val="single" w:sz="4" w:space="0" w:color="000000"/>
              <w:right w:val="single" w:sz="4" w:space="0" w:color="000000"/>
            </w:tcBorders>
            <w:tcMar>
              <w:top w:w="221" w:type="dxa"/>
              <w:left w:w="0" w:type="dxa"/>
              <w:bottom w:w="221" w:type="dxa"/>
              <w:right w:w="0" w:type="dxa"/>
            </w:tcMar>
            <w:vAlign w:val="center"/>
            <w:hideMark/>
          </w:tcPr>
          <w:p w:rsidR="00DF5D22" w:rsidRDefault="00DF5D22">
            <w:pPr>
              <w:widowControl/>
              <w:adjustRightInd w:val="0"/>
              <w:spacing w:before="100" w:beforeAutospacing="1" w:after="100" w:afterAutospacing="1" w:line="20" w:lineRule="atLeas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各二级学院、各职能部门</w:t>
            </w:r>
          </w:p>
        </w:tc>
      </w:tr>
      <w:tr w:rsidR="00DF5D22" w:rsidTr="00DF5D22">
        <w:trPr>
          <w:trHeight w:val="20"/>
        </w:trPr>
        <w:tc>
          <w:tcPr>
            <w:tcW w:w="264" w:type="pct"/>
            <w:tcBorders>
              <w:top w:val="single" w:sz="4" w:space="0" w:color="000000"/>
              <w:left w:val="single" w:sz="4" w:space="0" w:color="000000"/>
              <w:bottom w:val="single" w:sz="4" w:space="0" w:color="000000"/>
              <w:right w:val="single" w:sz="4" w:space="0" w:color="000000"/>
            </w:tcBorders>
            <w:tcMar>
              <w:top w:w="221" w:type="dxa"/>
              <w:left w:w="0" w:type="dxa"/>
              <w:bottom w:w="221" w:type="dxa"/>
              <w:right w:w="0" w:type="dxa"/>
            </w:tcMar>
            <w:vAlign w:val="center"/>
            <w:hideMark/>
          </w:tcPr>
          <w:p w:rsidR="00DF5D22" w:rsidRDefault="00DF5D22">
            <w:pPr>
              <w:widowControl/>
              <w:adjustRightInd w:val="0"/>
              <w:spacing w:before="100" w:beforeAutospacing="1" w:after="100" w:afterAutospacing="1" w:line="20" w:lineRule="atLeas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4</w:t>
            </w:r>
          </w:p>
        </w:tc>
        <w:tc>
          <w:tcPr>
            <w:tcW w:w="2789" w:type="pct"/>
            <w:tcBorders>
              <w:top w:val="single" w:sz="4" w:space="0" w:color="000000"/>
              <w:left w:val="single" w:sz="4" w:space="0" w:color="000000"/>
              <w:bottom w:val="single" w:sz="4" w:space="0" w:color="000000"/>
              <w:right w:val="single" w:sz="4" w:space="0" w:color="000000"/>
            </w:tcBorders>
            <w:tcMar>
              <w:top w:w="221" w:type="dxa"/>
              <w:left w:w="108" w:type="dxa"/>
              <w:bottom w:w="221" w:type="dxa"/>
              <w:right w:w="108" w:type="dxa"/>
            </w:tcMar>
            <w:vAlign w:val="center"/>
            <w:hideMark/>
          </w:tcPr>
          <w:p w:rsidR="00DF5D22" w:rsidRDefault="00DF5D22">
            <w:pPr>
              <w:widowControl/>
              <w:adjustRightInd w:val="0"/>
              <w:spacing w:before="100" w:beforeAutospacing="1" w:after="100" w:afterAutospacing="1" w:line="20" w:lineRule="atLeas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承担对口支援任务，积极参与西部开发，工作成效显著。</w:t>
            </w:r>
          </w:p>
        </w:tc>
        <w:tc>
          <w:tcPr>
            <w:tcW w:w="913" w:type="pct"/>
            <w:tcBorders>
              <w:top w:val="single" w:sz="4" w:space="0" w:color="000000"/>
              <w:left w:val="single" w:sz="4" w:space="0" w:color="000000"/>
              <w:bottom w:val="single" w:sz="4" w:space="0" w:color="000000"/>
              <w:right w:val="single" w:sz="4" w:space="0" w:color="000000"/>
            </w:tcBorders>
            <w:tcMar>
              <w:top w:w="221" w:type="dxa"/>
              <w:left w:w="0" w:type="dxa"/>
              <w:bottom w:w="221" w:type="dxa"/>
              <w:right w:w="0" w:type="dxa"/>
            </w:tcMar>
            <w:hideMark/>
          </w:tcPr>
          <w:p w:rsidR="00DF5D22" w:rsidRDefault="00DF5D22">
            <w:pPr>
              <w:widowControl/>
              <w:adjustRightInd w:val="0"/>
              <w:spacing w:before="100" w:beforeAutospacing="1" w:after="100" w:afterAutospacing="1" w:line="20" w:lineRule="atLeas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团委</w:t>
            </w:r>
          </w:p>
        </w:tc>
        <w:tc>
          <w:tcPr>
            <w:tcW w:w="1033" w:type="pct"/>
            <w:tcBorders>
              <w:top w:val="single" w:sz="4" w:space="0" w:color="000000"/>
              <w:left w:val="single" w:sz="4" w:space="0" w:color="000000"/>
              <w:bottom w:val="single" w:sz="4" w:space="0" w:color="000000"/>
              <w:right w:val="single" w:sz="4" w:space="0" w:color="000000"/>
            </w:tcBorders>
            <w:tcMar>
              <w:top w:w="221" w:type="dxa"/>
              <w:left w:w="0" w:type="dxa"/>
              <w:bottom w:w="221" w:type="dxa"/>
              <w:right w:w="0" w:type="dxa"/>
            </w:tcMar>
            <w:vAlign w:val="center"/>
            <w:hideMark/>
          </w:tcPr>
          <w:p w:rsidR="00DF5D22" w:rsidRDefault="00DF5D22">
            <w:pPr>
              <w:widowControl/>
              <w:adjustRightInd w:val="0"/>
              <w:spacing w:before="100" w:beforeAutospacing="1" w:after="100" w:afterAutospacing="1" w:line="20" w:lineRule="atLeas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各二级学院</w:t>
            </w:r>
          </w:p>
        </w:tc>
      </w:tr>
      <w:tr w:rsidR="00DF5D22" w:rsidTr="00DF5D22">
        <w:trPr>
          <w:trHeight w:val="20"/>
        </w:trPr>
        <w:tc>
          <w:tcPr>
            <w:tcW w:w="264" w:type="pct"/>
            <w:tcBorders>
              <w:top w:val="single" w:sz="4" w:space="0" w:color="000000"/>
              <w:left w:val="single" w:sz="4" w:space="0" w:color="000000"/>
              <w:bottom w:val="single" w:sz="4" w:space="0" w:color="000000"/>
              <w:right w:val="single" w:sz="4" w:space="0" w:color="000000"/>
            </w:tcBorders>
            <w:tcMar>
              <w:top w:w="221" w:type="dxa"/>
              <w:left w:w="0" w:type="dxa"/>
              <w:bottom w:w="221" w:type="dxa"/>
              <w:right w:w="0" w:type="dxa"/>
            </w:tcMar>
            <w:vAlign w:val="center"/>
            <w:hideMark/>
          </w:tcPr>
          <w:p w:rsidR="00DF5D22" w:rsidRDefault="00DF5D22">
            <w:pPr>
              <w:widowControl/>
              <w:adjustRightInd w:val="0"/>
              <w:spacing w:before="100" w:beforeAutospacing="1" w:after="100" w:afterAutospacing="1" w:line="20" w:lineRule="atLeas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5</w:t>
            </w:r>
          </w:p>
        </w:tc>
        <w:tc>
          <w:tcPr>
            <w:tcW w:w="2789" w:type="pct"/>
            <w:tcBorders>
              <w:top w:val="single" w:sz="4" w:space="0" w:color="000000"/>
              <w:left w:val="single" w:sz="4" w:space="0" w:color="000000"/>
              <w:bottom w:val="single" w:sz="4" w:space="0" w:color="000000"/>
              <w:right w:val="single" w:sz="4" w:space="0" w:color="000000"/>
            </w:tcBorders>
            <w:tcMar>
              <w:top w:w="221" w:type="dxa"/>
              <w:left w:w="108" w:type="dxa"/>
              <w:bottom w:w="221" w:type="dxa"/>
              <w:right w:w="108" w:type="dxa"/>
            </w:tcMar>
            <w:vAlign w:val="center"/>
            <w:hideMark/>
          </w:tcPr>
          <w:p w:rsidR="00DF5D22" w:rsidRDefault="00DF5D22">
            <w:pPr>
              <w:widowControl/>
              <w:adjustRightInd w:val="0"/>
              <w:spacing w:before="100" w:beforeAutospacing="1" w:after="100" w:afterAutospacing="1" w:line="20" w:lineRule="atLeas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获“上海市高校心理健康示范中心”、“上海市安全文明校园”等国家和市级荣誉、奖项。</w:t>
            </w:r>
          </w:p>
        </w:tc>
        <w:tc>
          <w:tcPr>
            <w:tcW w:w="913" w:type="pct"/>
            <w:tcBorders>
              <w:top w:val="single" w:sz="4" w:space="0" w:color="000000"/>
              <w:left w:val="single" w:sz="4" w:space="0" w:color="000000"/>
              <w:bottom w:val="single" w:sz="4" w:space="0" w:color="000000"/>
              <w:right w:val="single" w:sz="4" w:space="0" w:color="000000"/>
            </w:tcBorders>
            <w:tcMar>
              <w:top w:w="221" w:type="dxa"/>
              <w:left w:w="0" w:type="dxa"/>
              <w:bottom w:w="221" w:type="dxa"/>
              <w:right w:w="0" w:type="dxa"/>
            </w:tcMar>
            <w:vAlign w:val="center"/>
            <w:hideMark/>
          </w:tcPr>
          <w:p w:rsidR="00DF5D22" w:rsidRDefault="00DF5D22">
            <w:pPr>
              <w:widowControl/>
              <w:adjustRightInd w:val="0"/>
              <w:spacing w:before="100" w:beforeAutospacing="1" w:after="100" w:afterAutospacing="1" w:line="20" w:lineRule="atLeas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学工部、保卫处</w:t>
            </w:r>
          </w:p>
        </w:tc>
        <w:tc>
          <w:tcPr>
            <w:tcW w:w="1033" w:type="pct"/>
            <w:tcBorders>
              <w:top w:val="single" w:sz="4" w:space="0" w:color="000000"/>
              <w:left w:val="single" w:sz="4" w:space="0" w:color="000000"/>
              <w:bottom w:val="single" w:sz="4" w:space="0" w:color="000000"/>
              <w:right w:val="single" w:sz="4" w:space="0" w:color="000000"/>
            </w:tcBorders>
            <w:tcMar>
              <w:top w:w="221" w:type="dxa"/>
              <w:left w:w="0" w:type="dxa"/>
              <w:bottom w:w="221" w:type="dxa"/>
              <w:right w:w="0" w:type="dxa"/>
            </w:tcMar>
            <w:vAlign w:val="center"/>
            <w:hideMark/>
          </w:tcPr>
          <w:p w:rsidR="00DF5D22" w:rsidRDefault="00DF5D22">
            <w:pPr>
              <w:widowControl/>
              <w:adjustRightInd w:val="0"/>
              <w:spacing w:before="100" w:beforeAutospacing="1" w:after="100" w:afterAutospacing="1" w:line="20" w:lineRule="atLeas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各二级学院、各职能部门</w:t>
            </w:r>
          </w:p>
        </w:tc>
      </w:tr>
      <w:tr w:rsidR="00DF5D22" w:rsidTr="00DF5D22">
        <w:trPr>
          <w:trHeight w:val="20"/>
        </w:trPr>
        <w:tc>
          <w:tcPr>
            <w:tcW w:w="264" w:type="pct"/>
            <w:tcBorders>
              <w:top w:val="single" w:sz="4" w:space="0" w:color="000000"/>
              <w:left w:val="single" w:sz="4" w:space="0" w:color="000000"/>
              <w:bottom w:val="single" w:sz="4" w:space="0" w:color="000000"/>
              <w:right w:val="single" w:sz="4" w:space="0" w:color="000000"/>
            </w:tcBorders>
            <w:tcMar>
              <w:top w:w="221" w:type="dxa"/>
              <w:left w:w="0" w:type="dxa"/>
              <w:bottom w:w="221" w:type="dxa"/>
              <w:right w:w="0" w:type="dxa"/>
            </w:tcMar>
            <w:vAlign w:val="center"/>
            <w:hideMark/>
          </w:tcPr>
          <w:p w:rsidR="00DF5D22" w:rsidRDefault="00DF5D22">
            <w:pPr>
              <w:widowControl/>
              <w:adjustRightInd w:val="0"/>
              <w:spacing w:before="100" w:beforeAutospacing="1" w:after="100" w:afterAutospacing="1" w:line="20" w:lineRule="atLeas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6</w:t>
            </w:r>
          </w:p>
        </w:tc>
        <w:tc>
          <w:tcPr>
            <w:tcW w:w="2789" w:type="pct"/>
            <w:tcBorders>
              <w:top w:val="single" w:sz="4" w:space="0" w:color="000000"/>
              <w:left w:val="single" w:sz="4" w:space="0" w:color="000000"/>
              <w:bottom w:val="single" w:sz="4" w:space="0" w:color="000000"/>
              <w:right w:val="single" w:sz="4" w:space="0" w:color="000000"/>
            </w:tcBorders>
            <w:tcMar>
              <w:top w:w="221" w:type="dxa"/>
              <w:left w:w="108" w:type="dxa"/>
              <w:bottom w:w="221" w:type="dxa"/>
              <w:right w:w="108" w:type="dxa"/>
            </w:tcMar>
            <w:vAlign w:val="center"/>
            <w:hideMark/>
          </w:tcPr>
          <w:p w:rsidR="00DF5D22" w:rsidRDefault="00DF5D22">
            <w:pPr>
              <w:widowControl/>
              <w:adjustRightInd w:val="0"/>
              <w:spacing w:before="100" w:beforeAutospacing="1" w:after="100" w:afterAutospacing="1" w:line="20" w:lineRule="atLeas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按时提交年度社会责任报告，评为B级以上。</w:t>
            </w:r>
          </w:p>
        </w:tc>
        <w:tc>
          <w:tcPr>
            <w:tcW w:w="913" w:type="pct"/>
            <w:tcBorders>
              <w:top w:val="single" w:sz="4" w:space="0" w:color="000000"/>
              <w:left w:val="single" w:sz="4" w:space="0" w:color="000000"/>
              <w:bottom w:val="single" w:sz="4" w:space="0" w:color="000000"/>
              <w:right w:val="single" w:sz="4" w:space="0" w:color="000000"/>
            </w:tcBorders>
            <w:tcMar>
              <w:top w:w="221" w:type="dxa"/>
              <w:left w:w="0" w:type="dxa"/>
              <w:bottom w:w="221" w:type="dxa"/>
              <w:right w:w="0" w:type="dxa"/>
            </w:tcMar>
            <w:hideMark/>
          </w:tcPr>
          <w:p w:rsidR="00DF5D22" w:rsidRDefault="00DF5D22">
            <w:pPr>
              <w:widowControl/>
              <w:adjustRightInd w:val="0"/>
              <w:spacing w:before="100" w:beforeAutospacing="1" w:after="100" w:afterAutospacing="1" w:line="20" w:lineRule="atLeas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宣传部</w:t>
            </w:r>
          </w:p>
        </w:tc>
        <w:tc>
          <w:tcPr>
            <w:tcW w:w="1033" w:type="pct"/>
            <w:tcBorders>
              <w:top w:val="single" w:sz="4" w:space="0" w:color="000000"/>
              <w:left w:val="single" w:sz="4" w:space="0" w:color="000000"/>
              <w:bottom w:val="single" w:sz="4" w:space="0" w:color="000000"/>
              <w:right w:val="single" w:sz="4" w:space="0" w:color="000000"/>
            </w:tcBorders>
            <w:tcMar>
              <w:top w:w="221" w:type="dxa"/>
              <w:left w:w="0" w:type="dxa"/>
              <w:bottom w:w="221" w:type="dxa"/>
              <w:right w:w="0" w:type="dxa"/>
            </w:tcMar>
            <w:vAlign w:val="center"/>
            <w:hideMark/>
          </w:tcPr>
          <w:p w:rsidR="00DF5D22" w:rsidRDefault="00DF5D22">
            <w:pPr>
              <w:widowControl/>
              <w:jc w:val="left"/>
              <w:rPr>
                <w:rFonts w:asciiTheme="minorHAnsi" w:eastAsiaTheme="minorEastAsia" w:hAnsiTheme="minorHAnsi" w:cstheme="minorBidi"/>
              </w:rPr>
            </w:pPr>
          </w:p>
        </w:tc>
      </w:tr>
      <w:tr w:rsidR="00DF5D22" w:rsidTr="00DF5D22">
        <w:trPr>
          <w:trHeight w:val="20"/>
        </w:trPr>
        <w:tc>
          <w:tcPr>
            <w:tcW w:w="264" w:type="pct"/>
            <w:tcBorders>
              <w:top w:val="single" w:sz="4" w:space="0" w:color="000000"/>
              <w:left w:val="single" w:sz="4" w:space="0" w:color="000000"/>
              <w:bottom w:val="single" w:sz="4" w:space="0" w:color="000000"/>
              <w:right w:val="single" w:sz="4" w:space="0" w:color="000000"/>
            </w:tcBorders>
            <w:tcMar>
              <w:top w:w="221" w:type="dxa"/>
              <w:left w:w="0" w:type="dxa"/>
              <w:bottom w:w="221" w:type="dxa"/>
              <w:right w:w="0" w:type="dxa"/>
            </w:tcMar>
            <w:vAlign w:val="center"/>
            <w:hideMark/>
          </w:tcPr>
          <w:p w:rsidR="00DF5D22" w:rsidRDefault="00DF5D22">
            <w:pPr>
              <w:widowControl/>
              <w:adjustRightInd w:val="0"/>
              <w:spacing w:before="100" w:beforeAutospacing="1" w:after="100" w:afterAutospacing="1" w:line="20" w:lineRule="atLeas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lastRenderedPageBreak/>
              <w:t>7</w:t>
            </w:r>
          </w:p>
        </w:tc>
        <w:tc>
          <w:tcPr>
            <w:tcW w:w="2789" w:type="pct"/>
            <w:tcBorders>
              <w:top w:val="single" w:sz="4" w:space="0" w:color="000000"/>
              <w:left w:val="single" w:sz="4" w:space="0" w:color="000000"/>
              <w:bottom w:val="single" w:sz="4" w:space="0" w:color="000000"/>
              <w:right w:val="single" w:sz="4" w:space="0" w:color="000000"/>
            </w:tcBorders>
            <w:tcMar>
              <w:top w:w="221" w:type="dxa"/>
              <w:left w:w="108" w:type="dxa"/>
              <w:bottom w:w="221" w:type="dxa"/>
              <w:right w:w="108" w:type="dxa"/>
            </w:tcMar>
            <w:vAlign w:val="center"/>
            <w:hideMark/>
          </w:tcPr>
          <w:p w:rsidR="00DF5D22" w:rsidRDefault="00DF5D22">
            <w:pPr>
              <w:widowControl/>
              <w:adjustRightInd w:val="0"/>
              <w:spacing w:before="100" w:beforeAutospacing="1" w:after="100" w:afterAutospacing="1" w:line="20" w:lineRule="atLeast"/>
              <w:jc w:val="left"/>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学校自设文明创建特色项目并取得标志性成果。</w:t>
            </w:r>
          </w:p>
        </w:tc>
        <w:tc>
          <w:tcPr>
            <w:tcW w:w="913" w:type="pct"/>
            <w:tcBorders>
              <w:top w:val="single" w:sz="4" w:space="0" w:color="000000"/>
              <w:left w:val="single" w:sz="4" w:space="0" w:color="000000"/>
              <w:bottom w:val="single" w:sz="4" w:space="0" w:color="000000"/>
              <w:right w:val="single" w:sz="4" w:space="0" w:color="000000"/>
            </w:tcBorders>
            <w:tcMar>
              <w:top w:w="221" w:type="dxa"/>
              <w:left w:w="0" w:type="dxa"/>
              <w:bottom w:w="221" w:type="dxa"/>
              <w:right w:w="0" w:type="dxa"/>
            </w:tcMar>
            <w:hideMark/>
          </w:tcPr>
          <w:p w:rsidR="00DF5D22" w:rsidRDefault="00DF5D22">
            <w:pPr>
              <w:widowControl/>
              <w:adjustRightInd w:val="0"/>
              <w:spacing w:before="100" w:beforeAutospacing="1" w:after="100" w:afterAutospacing="1" w:line="20" w:lineRule="atLeast"/>
              <w:jc w:val="center"/>
              <w:textAlignment w:val="center"/>
              <w:rPr>
                <w:rFonts w:ascii="楷体" w:eastAsia="楷体" w:hAnsi="楷体" w:cs="方正楷体简体"/>
                <w:color w:val="000000"/>
                <w:kern w:val="0"/>
                <w:sz w:val="24"/>
                <w:szCs w:val="24"/>
                <w:lang w:val="zh-CN"/>
              </w:rPr>
            </w:pPr>
            <w:r>
              <w:rPr>
                <w:rFonts w:ascii="楷体" w:eastAsia="楷体" w:hAnsi="楷体" w:cs="方正楷体简体" w:hint="eastAsia"/>
                <w:color w:val="000000"/>
                <w:kern w:val="0"/>
                <w:sz w:val="24"/>
                <w:szCs w:val="24"/>
                <w:lang w:val="zh-CN"/>
              </w:rPr>
              <w:t>宣传部</w:t>
            </w:r>
          </w:p>
        </w:tc>
        <w:tc>
          <w:tcPr>
            <w:tcW w:w="1033" w:type="pct"/>
            <w:tcBorders>
              <w:top w:val="single" w:sz="4" w:space="0" w:color="000000"/>
              <w:left w:val="single" w:sz="4" w:space="0" w:color="000000"/>
              <w:bottom w:val="single" w:sz="4" w:space="0" w:color="000000"/>
              <w:right w:val="single" w:sz="4" w:space="0" w:color="000000"/>
            </w:tcBorders>
            <w:tcMar>
              <w:top w:w="221" w:type="dxa"/>
              <w:left w:w="0" w:type="dxa"/>
              <w:bottom w:w="221" w:type="dxa"/>
              <w:right w:w="0" w:type="dxa"/>
            </w:tcMar>
            <w:vAlign w:val="center"/>
            <w:hideMark/>
          </w:tcPr>
          <w:p w:rsidR="00DF5D22" w:rsidRDefault="00DF5D22">
            <w:pPr>
              <w:widowControl/>
              <w:adjustRightInd w:val="0"/>
              <w:spacing w:before="100" w:beforeAutospacing="1" w:after="100" w:afterAutospacing="1" w:line="20" w:lineRule="atLeast"/>
              <w:jc w:val="center"/>
              <w:textAlignment w:val="center"/>
              <w:rPr>
                <w:rFonts w:ascii="宋体" w:hAnsi="宋体" w:cs="宋体"/>
                <w:color w:val="262626"/>
                <w:kern w:val="0"/>
                <w:sz w:val="24"/>
                <w:szCs w:val="24"/>
              </w:rPr>
            </w:pPr>
            <w:r>
              <w:rPr>
                <w:rFonts w:ascii="楷体" w:eastAsia="楷体" w:hAnsi="楷体" w:cs="方正楷体简体" w:hint="eastAsia"/>
                <w:color w:val="000000"/>
                <w:kern w:val="0"/>
                <w:sz w:val="24"/>
                <w:szCs w:val="24"/>
                <w:lang w:val="zh-CN"/>
              </w:rPr>
              <w:t>各二级学院、各职能部门</w:t>
            </w:r>
          </w:p>
        </w:tc>
      </w:tr>
    </w:tbl>
    <w:p w:rsidR="00DF5D22" w:rsidRDefault="00DF5D22" w:rsidP="00DF5D22"/>
    <w:p w:rsidR="00DF5D22" w:rsidRDefault="00DF5D22" w:rsidP="00DF5D22">
      <w:pPr>
        <w:widowControl/>
        <w:jc w:val="left"/>
      </w:pPr>
    </w:p>
    <w:p w:rsidR="00443BF5" w:rsidRPr="00DF5D22" w:rsidRDefault="00443BF5"/>
    <w:sectPr w:rsidR="00443BF5" w:rsidRPr="00DF5D22" w:rsidSect="00DF5D22">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2421" w:rsidRDefault="00612421" w:rsidP="00DF5D22">
      <w:r>
        <w:separator/>
      </w:r>
    </w:p>
  </w:endnote>
  <w:endnote w:type="continuationSeparator" w:id="1">
    <w:p w:rsidR="00612421" w:rsidRDefault="00612421" w:rsidP="00DF5D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大标宋简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panose1 w:val="00000000000000000000"/>
    <w:charset w:val="86"/>
    <w:family w:val="roman"/>
    <w:notTrueType/>
    <w:pitch w:val="default"/>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楷体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2421" w:rsidRDefault="00612421" w:rsidP="00DF5D22">
      <w:r>
        <w:separator/>
      </w:r>
    </w:p>
  </w:footnote>
  <w:footnote w:type="continuationSeparator" w:id="1">
    <w:p w:rsidR="00612421" w:rsidRDefault="00612421" w:rsidP="00DF5D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5D22"/>
    <w:rsid w:val="00443BF5"/>
    <w:rsid w:val="00612421"/>
    <w:rsid w:val="0087672F"/>
    <w:rsid w:val="00A852CD"/>
    <w:rsid w:val="00DF5D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D2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F5D2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F5D22"/>
    <w:rPr>
      <w:sz w:val="18"/>
      <w:szCs w:val="18"/>
    </w:rPr>
  </w:style>
  <w:style w:type="paragraph" w:styleId="a4">
    <w:name w:val="footer"/>
    <w:basedOn w:val="a"/>
    <w:link w:val="Char0"/>
    <w:uiPriority w:val="99"/>
    <w:semiHidden/>
    <w:unhideWhenUsed/>
    <w:rsid w:val="00DF5D2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F5D22"/>
    <w:rPr>
      <w:sz w:val="18"/>
      <w:szCs w:val="18"/>
    </w:rPr>
  </w:style>
</w:styles>
</file>

<file path=word/webSettings.xml><?xml version="1.0" encoding="utf-8"?>
<w:webSettings xmlns:r="http://schemas.openxmlformats.org/officeDocument/2006/relationships" xmlns:w="http://schemas.openxmlformats.org/wordprocessingml/2006/main">
  <w:divs>
    <w:div w:id="145509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1048</Words>
  <Characters>5976</Characters>
  <Application>Microsoft Office Word</Application>
  <DocSecurity>0</DocSecurity>
  <Lines>49</Lines>
  <Paragraphs>14</Paragraphs>
  <ScaleCrop>false</ScaleCrop>
  <Company>Microsoft</Company>
  <LinksUpToDate>false</LinksUpToDate>
  <CharactersWithSpaces>7010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2015-11-26T01:55:00Z</dcterms:created>
  <dcterms:modified xsi:type="dcterms:W3CDTF">2015-11-26T07:11:00Z</dcterms:modified>
</cp:coreProperties>
</file>