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t>附件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5：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2019年度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上海市教委重点课程项目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立项推荐课程名单</w:t>
      </w:r>
      <w:bookmarkEnd w:id="0"/>
    </w:p>
    <w:p>
      <w:pPr>
        <w:jc w:val="center"/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（已上报，还没公布结果）</w:t>
      </w:r>
    </w:p>
    <w:tbl>
      <w:tblPr>
        <w:tblStyle w:val="3"/>
        <w:tblpPr w:leftFromText="180" w:rightFromText="180" w:vertAnchor="text" w:horzAnchor="page" w:tblpXSpec="center" w:tblpY="603"/>
        <w:tblOverlap w:val="never"/>
        <w:tblW w:w="82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2773"/>
        <w:gridCol w:w="1352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Cs w:val="21"/>
              </w:rPr>
              <w:t>排序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Cs w:val="21"/>
              </w:rPr>
              <w:t>课程负责人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Cs w:val="21"/>
                <w:lang w:eastAsia="zh-CN"/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思想道德修养与法律基础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徐俊峰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社会保障概论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王慧博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社会管理学院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微观经济学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何英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社会统计学与计算机应用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杨玲丽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社会管理学院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财务管理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章萍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批判性思维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欧阳为民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计算机教学部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侵权责任法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王康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法律学院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近现代国际关系史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谈谭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国际事务与公共管理务学院</w:t>
            </w:r>
          </w:p>
        </w:tc>
      </w:tr>
    </w:tbl>
    <w:p>
      <w:pPr>
        <w:jc w:val="both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7524E"/>
    <w:rsid w:val="5DC7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2019-06-12T09:09:00Z</dcterms:created>
  <dc:creator>Twilight lonesome</dc:creator>
  <cp:lastModifiedBy>Twilight lonesome</cp:lastModifiedBy>
  <dcterms:modified xsi:type="dcterms:W3CDTF">2019-06-12T09:10:41Z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