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上海市教卫党委系统党建研究会高校专委会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20</w:t>
      </w:r>
      <w:r>
        <w:rPr>
          <w:rFonts w:hint="eastAsia" w:ascii="黑体" w:hAnsi="黑体" w:eastAsia="黑体"/>
          <w:b/>
          <w:sz w:val="32"/>
          <w:lang w:val="en-US" w:eastAsia="zh-CN"/>
        </w:rPr>
        <w:t>22</w:t>
      </w:r>
      <w:r>
        <w:rPr>
          <w:rFonts w:hint="eastAsia" w:ascii="黑体" w:hAnsi="黑体" w:eastAsia="黑体"/>
          <w:b/>
          <w:sz w:val="32"/>
        </w:rPr>
        <w:t>年课题指南及申报要求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ascii="黑体" w:hAnsi="黑体" w:eastAsia="黑体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各高校</w:t>
      </w:r>
      <w:r>
        <w:rPr>
          <w:rFonts w:hint="eastAsia" w:ascii="宋体" w:hAnsi="宋体"/>
          <w:b/>
          <w:bCs/>
          <w:sz w:val="24"/>
          <w:lang w:val="en-US" w:eastAsia="zh-CN"/>
        </w:rPr>
        <w:t>团体会员单位</w:t>
      </w:r>
      <w:r>
        <w:rPr>
          <w:rFonts w:hint="eastAsia" w:ascii="宋体" w:hAnsi="宋体"/>
          <w:b/>
          <w:bCs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现将市教卫党委系统党建研究会20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年课题指南</w:t>
      </w:r>
      <w:r>
        <w:rPr>
          <w:rFonts w:hint="eastAsia" w:ascii="宋体" w:hAnsi="宋体"/>
          <w:sz w:val="24"/>
          <w:lang w:val="en-US" w:eastAsia="zh-CN"/>
        </w:rPr>
        <w:t>下</w:t>
      </w:r>
      <w:r>
        <w:rPr>
          <w:rFonts w:hint="eastAsia" w:ascii="宋体" w:hAnsi="宋体"/>
          <w:sz w:val="24"/>
        </w:rPr>
        <w:t>发，请按申报要求抓紧组织落实。</w:t>
      </w:r>
    </w:p>
    <w:p>
      <w:pPr>
        <w:spacing w:line="440" w:lineRule="exact"/>
        <w:ind w:firstLine="482" w:firstLineChars="200"/>
        <w:jc w:val="left"/>
        <w:rPr>
          <w:rFonts w:hint="eastAsia" w:ascii="宋体" w:hAnsi="宋体"/>
          <w:b/>
          <w:sz w:val="24"/>
          <w:lang w:val="en-US" w:eastAsia="zh-CN"/>
        </w:rPr>
      </w:pPr>
    </w:p>
    <w:p>
      <w:pPr>
        <w:spacing w:line="44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一、</w:t>
      </w:r>
      <w:r>
        <w:rPr>
          <w:rFonts w:hint="eastAsia" w:ascii="宋体" w:hAnsi="宋体"/>
          <w:b/>
          <w:sz w:val="24"/>
        </w:rPr>
        <w:t>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1．在严肃党内政治生活中锤炼初心、体悟使命研究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</w:t>
      </w:r>
      <w:r>
        <w:rPr>
          <w:rFonts w:hint="eastAsia" w:ascii="宋体" w:hAnsi="宋体"/>
          <w:sz w:val="24"/>
          <w:lang w:val="en-US" w:eastAsia="zh-CN"/>
        </w:rPr>
        <w:t>用</w:t>
      </w:r>
      <w:r>
        <w:rPr>
          <w:rFonts w:hint="eastAsia" w:ascii="宋体" w:hAnsi="宋体"/>
          <w:sz w:val="24"/>
        </w:rPr>
        <w:t>伟大建党精神教育引导党员干部</w:t>
      </w:r>
      <w:r>
        <w:rPr>
          <w:rFonts w:hint="eastAsia" w:ascii="宋体" w:hAnsi="宋体"/>
          <w:sz w:val="24"/>
          <w:lang w:val="en-US" w:eastAsia="zh-CN"/>
        </w:rPr>
        <w:t>担当作为</w:t>
      </w:r>
      <w:r>
        <w:rPr>
          <w:rFonts w:hint="eastAsia" w:ascii="宋体" w:hAnsi="宋体"/>
          <w:sz w:val="24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</w:t>
      </w:r>
      <w:r>
        <w:rPr>
          <w:rFonts w:hint="eastAsia" w:ascii="宋体" w:hAnsi="宋体"/>
          <w:sz w:val="24"/>
          <w:lang w:val="en-US" w:eastAsia="zh-CN"/>
        </w:rPr>
        <w:t>将</w:t>
      </w:r>
      <w:r>
        <w:rPr>
          <w:rFonts w:hint="eastAsia" w:ascii="宋体" w:hAnsi="宋体"/>
          <w:sz w:val="24"/>
        </w:rPr>
        <w:t>伟大建党精神融入立德树人全过程研究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</w:t>
      </w:r>
      <w:r>
        <w:rPr>
          <w:rFonts w:hint="eastAsia" w:ascii="宋体" w:hAnsi="宋体"/>
          <w:sz w:val="24"/>
          <w:lang w:val="en-US" w:eastAsia="zh-CN"/>
        </w:rPr>
        <w:t>巩固拓展党史学习教育成果</w:t>
      </w:r>
      <w:r>
        <w:rPr>
          <w:rFonts w:hint="eastAsia" w:ascii="宋体" w:hAnsi="宋体"/>
          <w:sz w:val="24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5．推动党建和事业发展深度融合研究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6．把思想政治工作贯穿党的建设始终研究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7．进一步增强基层党组织生机活力研究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8．党组织抓好后继有人根本大计的实践研究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9．全面落实意识形态工作责任制研究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．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铸牢中华民族共同体</w:t>
      </w:r>
      <w:r>
        <w:rPr>
          <w:rFonts w:hint="eastAsia" w:ascii="宋体" w:hAnsi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  <w:lang w:val="en-US" w:eastAsia="zh-CN"/>
        </w:rPr>
        <w:t>意识教育研究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．深化提升纪检监察工作综合效能研究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．基层党组织做好党管人才工作评价体系研究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．落实高校党建工作“见人见事见精神”研究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．</w:t>
      </w:r>
      <w:r>
        <w:rPr>
          <w:rFonts w:hint="eastAsia" w:ascii="宋体" w:hAnsi="宋体"/>
          <w:sz w:val="24"/>
          <w:lang w:val="en-US" w:eastAsia="zh-CN"/>
        </w:rPr>
        <w:t>推动构建高质量的高校党建工作体系研究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．高校院（系）党组织充分发挥</w:t>
      </w:r>
      <w:r>
        <w:rPr>
          <w:rFonts w:hint="eastAsia" w:ascii="宋体" w:hAnsi="宋体"/>
          <w:sz w:val="24"/>
          <w:lang w:val="en-US" w:eastAsia="zh-CN"/>
        </w:rPr>
        <w:t>领导核心作用</w:t>
      </w:r>
      <w:r>
        <w:rPr>
          <w:rFonts w:hint="eastAsia" w:ascii="宋体" w:hAnsi="宋体"/>
          <w:sz w:val="24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．党支部书记“双带头人”工作室建设成效研究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．推进大学生社区、生活园区党建工作研究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．医院党建工作高质量创新发展研究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．建设公立医院高质量发展新文化研究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．医院科室党支部在核心小组管理中的作用研究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．落实中小学校党组织领导的校长负责制研究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．把中小学基层党组织建成学校教书育人坚强战斗堡垒研究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．机关党支部在推动业务工作中的战斗堡垒作用研究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．民办学校党组织参与学校重大决策并实施监督的研究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．发挥离退休老同志在家庭教育、家风传承中的积极作用研究</w:t>
      </w:r>
    </w:p>
    <w:p>
      <w:pPr>
        <w:spacing w:line="440" w:lineRule="exact"/>
        <w:rPr>
          <w:rFonts w:hint="eastAsia" w:ascii="宋体" w:hAnsi="宋体"/>
          <w:b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二、申报要求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1</w:t>
      </w:r>
      <w:r>
        <w:rPr>
          <w:rFonts w:hint="eastAsia" w:ascii="宋体" w:hAnsi="宋体"/>
          <w:sz w:val="24"/>
          <w:szCs w:val="28"/>
          <w:lang w:val="en-US" w:eastAsia="zh-CN"/>
        </w:rPr>
        <w:t>.</w:t>
      </w:r>
      <w:r>
        <w:rPr>
          <w:rFonts w:hint="eastAsia" w:ascii="宋体" w:hAnsi="宋体"/>
          <w:sz w:val="24"/>
          <w:szCs w:val="28"/>
        </w:rPr>
        <w:t>课题申报由各高校组织。经各高校有关部门审定后报秘书处。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2</w:t>
      </w:r>
      <w:r>
        <w:rPr>
          <w:rFonts w:hint="eastAsia" w:ascii="宋体" w:hAnsi="宋体"/>
          <w:sz w:val="24"/>
          <w:szCs w:val="28"/>
          <w:lang w:val="en-US" w:eastAsia="zh-CN"/>
        </w:rPr>
        <w:t>.</w:t>
      </w:r>
      <w:r>
        <w:rPr>
          <w:rFonts w:hint="eastAsia" w:ascii="宋体" w:hAnsi="宋体"/>
          <w:sz w:val="24"/>
          <w:szCs w:val="28"/>
        </w:rPr>
        <w:t>申报人</w:t>
      </w:r>
      <w:r>
        <w:rPr>
          <w:rFonts w:hint="eastAsia" w:ascii="宋体" w:hAnsi="宋体"/>
          <w:sz w:val="24"/>
          <w:szCs w:val="28"/>
          <w:highlight w:val="none"/>
        </w:rPr>
        <w:t>可在</w:t>
      </w:r>
      <w:r>
        <w:rPr>
          <w:rFonts w:ascii="宋体" w:hAnsi="宋体"/>
          <w:sz w:val="24"/>
          <w:szCs w:val="28"/>
          <w:highlight w:val="none"/>
        </w:rPr>
        <w:t>2</w:t>
      </w:r>
      <w:r>
        <w:rPr>
          <w:rFonts w:hint="eastAsia" w:ascii="宋体" w:hAnsi="宋体"/>
          <w:sz w:val="24"/>
          <w:szCs w:val="28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8"/>
          <w:highlight w:val="none"/>
        </w:rPr>
        <w:t>个</w:t>
      </w:r>
      <w:r>
        <w:rPr>
          <w:rFonts w:hint="eastAsia" w:ascii="宋体" w:hAnsi="宋体"/>
          <w:sz w:val="24"/>
          <w:szCs w:val="28"/>
        </w:rPr>
        <w:t>课题指南范围内根据实际选报，可围绕一个课题从不同角度进行研究。各高校确定上报的立项课题应从严掌握，一般掌握在</w:t>
      </w:r>
      <w:r>
        <w:rPr>
          <w:rFonts w:hint="eastAsia" w:ascii="宋体" w:hAnsi="宋体"/>
          <w:sz w:val="24"/>
          <w:szCs w:val="28"/>
          <w:lang w:val="en-US" w:eastAsia="zh-CN"/>
        </w:rPr>
        <w:t>8</w:t>
      </w:r>
      <w:r>
        <w:rPr>
          <w:rFonts w:hint="eastAsia" w:ascii="宋体" w:hAnsi="宋体"/>
          <w:sz w:val="24"/>
          <w:szCs w:val="28"/>
        </w:rPr>
        <w:t>个</w:t>
      </w:r>
      <w:r>
        <w:rPr>
          <w:rFonts w:hint="eastAsia" w:ascii="宋体" w:hAnsi="宋体"/>
          <w:sz w:val="24"/>
          <w:szCs w:val="28"/>
          <w:lang w:val="en-US" w:eastAsia="zh-CN"/>
        </w:rPr>
        <w:t>以内</w:t>
      </w:r>
      <w:r>
        <w:rPr>
          <w:rFonts w:hint="eastAsia" w:ascii="宋体" w:hAnsi="宋体"/>
          <w:sz w:val="24"/>
          <w:szCs w:val="28"/>
        </w:rPr>
        <w:t>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3.</w:t>
      </w:r>
      <w:r>
        <w:rPr>
          <w:rFonts w:hint="eastAsia" w:ascii="宋体" w:hAnsi="宋体"/>
          <w:sz w:val="24"/>
          <w:szCs w:val="28"/>
        </w:rPr>
        <w:t>请按申报表所列项目逐项填写</w:t>
      </w:r>
      <w:r>
        <w:rPr>
          <w:rFonts w:hint="eastAsia" w:ascii="宋体" w:hAnsi="宋体"/>
          <w:sz w:val="24"/>
          <w:szCs w:val="28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4.</w:t>
      </w:r>
      <w:r>
        <w:rPr>
          <w:rFonts w:hint="eastAsia" w:ascii="宋体" w:hAnsi="宋体"/>
          <w:sz w:val="24"/>
          <w:szCs w:val="28"/>
        </w:rPr>
        <w:t>根据市教卫党委系统党建研究会的统一要求确定20</w:t>
      </w:r>
      <w:r>
        <w:rPr>
          <w:rFonts w:hint="eastAsia" w:ascii="宋体" w:hAnsi="宋体"/>
          <w:sz w:val="24"/>
          <w:szCs w:val="28"/>
          <w:lang w:val="en-US" w:eastAsia="zh-CN"/>
        </w:rPr>
        <w:t>22</w:t>
      </w:r>
      <w:r>
        <w:rPr>
          <w:rFonts w:hint="eastAsia" w:ascii="宋体" w:hAnsi="宋体"/>
          <w:sz w:val="24"/>
          <w:szCs w:val="28"/>
        </w:rPr>
        <w:t>年正式立项的课题。对所立项的课题，专委会将加强督促与检查，各课题负责人要切实履行责任，确保研究质量。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  <w:szCs w:val="28"/>
          <w:lang w:val="en-US" w:eastAsia="zh-CN"/>
        </w:rPr>
      </w:pPr>
    </w:p>
    <w:p>
      <w:pPr>
        <w:spacing w:line="440" w:lineRule="exact"/>
        <w:ind w:firstLine="480" w:firstLineChars="200"/>
        <w:rPr>
          <w:rFonts w:hint="eastAsia" w:ascii="宋体" w:hAnsi="宋体"/>
          <w:sz w:val="24"/>
          <w:szCs w:val="28"/>
          <w:lang w:val="en-US" w:eastAsia="zh-CN"/>
        </w:rPr>
      </w:pPr>
      <w:bookmarkStart w:id="0" w:name="_GoBack"/>
      <w:bookmarkEnd w:id="0"/>
    </w:p>
    <w:p>
      <w:pPr>
        <w:spacing w:line="440" w:lineRule="exact"/>
        <w:rPr>
          <w:sz w:val="20"/>
        </w:rPr>
      </w:pPr>
    </w:p>
    <w:p>
      <w:pPr>
        <w:spacing w:line="440" w:lineRule="exact"/>
        <w:rPr>
          <w:sz w:val="20"/>
        </w:rPr>
      </w:pPr>
    </w:p>
    <w:p>
      <w:pPr>
        <w:spacing w:line="440" w:lineRule="exact"/>
        <w:rPr>
          <w:sz w:val="20"/>
        </w:rPr>
      </w:pPr>
    </w:p>
    <w:p>
      <w:pPr>
        <w:spacing w:line="440" w:lineRule="exact"/>
        <w:rPr>
          <w:sz w:val="20"/>
        </w:rPr>
      </w:pPr>
    </w:p>
    <w:p>
      <w:pPr>
        <w:spacing w:line="440" w:lineRule="exact"/>
        <w:rPr>
          <w:sz w:val="20"/>
        </w:rPr>
      </w:pPr>
    </w:p>
    <w:p>
      <w:pPr>
        <w:spacing w:line="440" w:lineRule="exact"/>
        <w:rPr>
          <w:sz w:val="20"/>
        </w:rPr>
      </w:pPr>
    </w:p>
    <w:p>
      <w:pPr>
        <w:spacing w:line="440" w:lineRule="exact"/>
        <w:rPr>
          <w:sz w:val="20"/>
        </w:rPr>
      </w:pPr>
    </w:p>
    <w:p>
      <w:pPr>
        <w:spacing w:line="440" w:lineRule="exact"/>
        <w:rPr>
          <w:sz w:val="20"/>
        </w:rPr>
      </w:pPr>
    </w:p>
    <w:p>
      <w:pPr>
        <w:spacing w:line="440" w:lineRule="exact"/>
        <w:rPr>
          <w:sz w:val="20"/>
        </w:rPr>
      </w:pPr>
    </w:p>
    <w:p>
      <w:pPr>
        <w:spacing w:line="440" w:lineRule="exact"/>
        <w:rPr>
          <w:sz w:val="20"/>
        </w:rPr>
      </w:pPr>
    </w:p>
    <w:p>
      <w:pPr>
        <w:spacing w:line="440" w:lineRule="exact"/>
        <w:rPr>
          <w:sz w:val="20"/>
        </w:rPr>
      </w:pPr>
    </w:p>
    <w:p>
      <w:pPr>
        <w:spacing w:line="440" w:lineRule="exact"/>
        <w:rPr>
          <w:sz w:val="20"/>
        </w:rPr>
      </w:pPr>
    </w:p>
    <w:p>
      <w:pPr>
        <w:spacing w:line="440" w:lineRule="exact"/>
        <w:rPr>
          <w:sz w:val="20"/>
        </w:rPr>
      </w:pPr>
    </w:p>
    <w:p>
      <w:pPr>
        <w:spacing w:line="440" w:lineRule="exact"/>
        <w:rPr>
          <w:sz w:val="20"/>
        </w:rPr>
      </w:pPr>
    </w:p>
    <w:p>
      <w:pPr>
        <w:spacing w:line="440" w:lineRule="exact"/>
        <w:rPr>
          <w:sz w:val="20"/>
        </w:rPr>
      </w:pPr>
    </w:p>
    <w:sectPr>
      <w:pgSz w:w="11906" w:h="16838"/>
      <w:pgMar w:top="1440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B2"/>
    <w:rsid w:val="0009055E"/>
    <w:rsid w:val="0009554B"/>
    <w:rsid w:val="001E10C8"/>
    <w:rsid w:val="003A3A68"/>
    <w:rsid w:val="0049778E"/>
    <w:rsid w:val="005301B2"/>
    <w:rsid w:val="005A2097"/>
    <w:rsid w:val="006439FB"/>
    <w:rsid w:val="008C66C1"/>
    <w:rsid w:val="00915FB2"/>
    <w:rsid w:val="00B61718"/>
    <w:rsid w:val="00D86CD2"/>
    <w:rsid w:val="00E165AA"/>
    <w:rsid w:val="00E55EA8"/>
    <w:rsid w:val="00FD1A52"/>
    <w:rsid w:val="00FD51CB"/>
    <w:rsid w:val="0279279F"/>
    <w:rsid w:val="040D2FF4"/>
    <w:rsid w:val="04397E5F"/>
    <w:rsid w:val="049C45F0"/>
    <w:rsid w:val="082B1D0E"/>
    <w:rsid w:val="08C952EA"/>
    <w:rsid w:val="08ED34ED"/>
    <w:rsid w:val="09437CF1"/>
    <w:rsid w:val="0C5A49F7"/>
    <w:rsid w:val="0C8329BF"/>
    <w:rsid w:val="142F76CC"/>
    <w:rsid w:val="18635544"/>
    <w:rsid w:val="19624A27"/>
    <w:rsid w:val="1FD04999"/>
    <w:rsid w:val="207F3766"/>
    <w:rsid w:val="22570311"/>
    <w:rsid w:val="264C1DA3"/>
    <w:rsid w:val="2B631449"/>
    <w:rsid w:val="2BBB0FA8"/>
    <w:rsid w:val="2C236610"/>
    <w:rsid w:val="2D1500AE"/>
    <w:rsid w:val="2D903268"/>
    <w:rsid w:val="337D1C2C"/>
    <w:rsid w:val="33DE3EEB"/>
    <w:rsid w:val="34B91D1F"/>
    <w:rsid w:val="35AD7282"/>
    <w:rsid w:val="36C2643A"/>
    <w:rsid w:val="39A63DBB"/>
    <w:rsid w:val="3DF6541E"/>
    <w:rsid w:val="3E5D65C2"/>
    <w:rsid w:val="3E605A24"/>
    <w:rsid w:val="40A85E88"/>
    <w:rsid w:val="42A06CC0"/>
    <w:rsid w:val="430F6063"/>
    <w:rsid w:val="43421DB8"/>
    <w:rsid w:val="450E5498"/>
    <w:rsid w:val="4A8C1339"/>
    <w:rsid w:val="4E0D3AC6"/>
    <w:rsid w:val="4F18319B"/>
    <w:rsid w:val="4F6F4222"/>
    <w:rsid w:val="521F1006"/>
    <w:rsid w:val="52837532"/>
    <w:rsid w:val="57B57959"/>
    <w:rsid w:val="59345F96"/>
    <w:rsid w:val="59527FC1"/>
    <w:rsid w:val="5AAF5F9B"/>
    <w:rsid w:val="605F53AD"/>
    <w:rsid w:val="664F30E7"/>
    <w:rsid w:val="66846F11"/>
    <w:rsid w:val="68CA200B"/>
    <w:rsid w:val="6A723138"/>
    <w:rsid w:val="70016574"/>
    <w:rsid w:val="71E53FD2"/>
    <w:rsid w:val="73A17354"/>
    <w:rsid w:val="73E32654"/>
    <w:rsid w:val="75CB1E28"/>
    <w:rsid w:val="76B5375B"/>
    <w:rsid w:val="7AE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180</Words>
  <Characters>1028</Characters>
  <Lines>8</Lines>
  <Paragraphs>2</Paragraphs>
  <TotalTime>1</TotalTime>
  <ScaleCrop>false</ScaleCrop>
  <LinksUpToDate>false</LinksUpToDate>
  <CharactersWithSpaces>1206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2018-01-17T03:12:00Z</dcterms:created>
  <dc:creator>Microsoft</dc:creator>
  <cp:lastModifiedBy>爱晒太阳的达达兔</cp:lastModifiedBy>
  <dcterms:modified xsi:type="dcterms:W3CDTF">2022-01-26T08:16:51Z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0E4C408A3F374A25A51D0D4B55B4338F</vt:lpwstr>
  </property>
</Properties>
</file>