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仿宋_GB2312" w:hAnsi="微软雅黑" w:eastAsia="仿宋_GB2312" w:cs="宋体"/>
          <w:b/>
          <w:bCs/>
          <w:color w:val="000000" w:themeColor="text1"/>
          <w:kern w:val="36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36"/>
          <w:sz w:val="36"/>
          <w:szCs w:val="36"/>
        </w:rPr>
        <w:t>关于做好2016年度“长江学者奖励计划”</w:t>
      </w:r>
    </w:p>
    <w:p>
      <w:pPr>
        <w:ind w:firstLine="723" w:firstLineChars="200"/>
        <w:jc w:val="center"/>
        <w:rPr>
          <w:rFonts w:hint="eastAsia" w:ascii="仿宋_GB2312" w:hAnsi="微软雅黑" w:eastAsia="仿宋_GB2312" w:cs="宋体"/>
          <w:b/>
          <w:bCs/>
          <w:color w:val="4B4B4B"/>
          <w:kern w:val="36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36"/>
          <w:sz w:val="36"/>
          <w:szCs w:val="36"/>
        </w:rPr>
        <w:t>人选推荐工作的通知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各高等学校：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深入落实人才强国和创新驱动发展战略，进一步激发人才创新创造活力，把各方面人才集聚到党和国家的教育事业中来。根据《“长江学者奖励计划”实施办法》（教人〔2011〕10号，以下简称《实施办法》）有关规定，现就深入实施“长江学者奖励计划”及做好2016年度人选推荐工作有关事项通知如下：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一、项目及要求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1.特聘教授、讲座教授项目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（1）特聘教授项目面向全国高校实施，讲座教授项目面向中西部及东北地区高校实施。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特聘教授、讲座教授人选应具备《实施办法》规定的基本条件。此次特聘教授人选年龄要求为：截至2016年1月1日，自然科学、工程技术类人选不超过45周岁（1970年1月1日后出生），人文社会科学类人选不超过55周岁（1960年1月1日后出生）。西部（含赣南、湘西、恩施等执行西部大开发政策的地区）、东北地区高校从东部地区或海外招聘的高层次人才（近3年连续在东部地区或海外工作），年龄放宽2岁，即自然科学、工程技术类人选不超过47周岁（1968年1月1日后出生），人文社会科学类人选不超过57周岁（1958年1月1日后出生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（3）国防科技组人选应长期从事国防科学技术研究，承担国防重大科研项目，取得重大成果，做出重大贡献。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（4）高校现职校领导和聘期内的青年学者项目入选者不得推荐；国家“千人计划”（“青年千人计划”除外）入选者不在支持之列。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（5）特聘教授要牵头组建创新团队，高校应提供必要条件，给予重点支持。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2.青年学者项目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（1）自然科学、工程技术领域人选年龄不超过38周岁（1977年1月1日后出生），人文社会科学领域不超过45周岁（1970年1月1日后出生）。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（2）一般具有博士学位，在教学科研一线工作；国内应聘者一般应担任副高级及以上专业技术职务。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（3）高校现职校领导不得推荐；国家“千人计划”入选者不在支持之列。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（4）根据科研工作实际需要，学校要支持、鼓励青年学者项目入选者组建创新团队，并提供必要条件，给予重点扶持。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二、工作要求</w:t>
      </w:r>
    </w:p>
    <w:p>
      <w:pPr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1.合理设置岗位。</w:t>
      </w:r>
      <w:r>
        <w:rPr>
          <w:rFonts w:hint="eastAsia" w:ascii="仿宋_GB2312" w:eastAsia="仿宋_GB2312"/>
          <w:sz w:val="28"/>
          <w:szCs w:val="28"/>
        </w:rPr>
        <w:t>高校应按照《实施办法》有关要求，围绕国家发展战略和区域经济社会发展需求，从学科和人才队伍建设实际出发，与国家重大科研和工程项目结合，与创新平台和创新基地建设结合，与特色优势学科、新兴交叉学科建设结合，合理设置招聘岗位。每个申报学科只能设置1个岗位，同一岗位只能推荐1名人选，从东部地区到西部、东北地区应聘的人选和直接从海外引进的人选不在限制之列。同时，各高校要加强推荐人选的统筹协调，避免与其他相应重大人才计划的重复支持。</w:t>
      </w:r>
    </w:p>
    <w:p>
      <w:pPr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2.严格审核把关。</w:t>
      </w:r>
      <w:r>
        <w:rPr>
          <w:rFonts w:hint="eastAsia" w:ascii="仿宋_GB2312" w:eastAsia="仿宋_GB2312"/>
          <w:sz w:val="28"/>
          <w:szCs w:val="28"/>
        </w:rPr>
        <w:t>各有关部门和高校要按照“谁推荐、谁负责”的原则，明确招聘遴选程序，严把人选质量条件，切实做到好中选优、宁缺毋滥。高校应组织相关专家或校学术委员会对候选人进行遴选，择优推荐，并对推荐材料、学术道德和政治倾向情况进行严格审核，确保推荐材料的真实性。人选推荐材料需在校内公示一周，对公示期间反映的异议，高校要认真组织调查，有关异议材料及调查结论随推荐材料一并报送。高校党委应严格掌握人选的政治标准，对所有推荐人选研究提出书面意见。对于推荐过程中把关不严，不能认真履行推荐职责的高校，停止下一年度的推荐资格。</w:t>
      </w:r>
    </w:p>
    <w:p>
      <w:pPr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3.鼓励人才合理流动。</w:t>
      </w:r>
      <w:r>
        <w:rPr>
          <w:rFonts w:hint="eastAsia" w:ascii="仿宋_GB2312" w:eastAsia="仿宋_GB2312"/>
          <w:sz w:val="28"/>
          <w:szCs w:val="28"/>
        </w:rPr>
        <w:t>高校要坚持育引并举，积极采取措施，通过直接招聘、师生传承、学术交流、专家推荐、驻外使（领）馆教育处（组）推荐等多种渠道，从校外（海外）招聘长江学者。各高校推荐的特聘教授人选中，直接从校外（海外）招聘及近三年回国的人选应不少于20%。鼓励东部地区优秀人才到中西部及东北地区高校应聘，东部地区高校不得到中西部及东北地区高校招聘人选。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三、材料报送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推荐材料分为书面材料和电子材料。书面材料包括推荐函、推荐人选情况汇总表和候选人申报材料（包括候选人推荐表、附件、高校党委对推荐人选政治表现的书面意见及其他相关材料等）；电子材料请登陆长江学者申报管理系统填写（</w:t>
      </w:r>
      <w:r>
        <w:fldChar w:fldCharType="begin"/>
      </w:r>
      <w:r>
        <w:instrText xml:space="preserve"> HYPERLINK "http://www.shenbao2016.changjiang.edu.cn" \t "_blank"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www.shenbao2016.changjiang.edu.cn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），内容应与纸质材料一致。国防科技组人选的推荐材料需进行脱密处理，不得上传附件材料。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2.各高校于201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年7月10日前，将候选人电子材料上传至长江学者申报管理系统；于201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年7月10日前，将书面材料报送至我处。（地址：大沽路100号3014室）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3.报送相关材料时，若涉及保密信息，要根据《中华人民共和国保守国家秘密法》《科学技术保密规定》的有关规定，妥善做好保密技术处理，并在推荐函中说明。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4.《实施办法》、学科分组、推荐材料要求等相关材料请通过教育部网站（</w:t>
      </w:r>
      <w:r>
        <w:fldChar w:fldCharType="begin"/>
      </w:r>
      <w:r>
        <w:instrText xml:space="preserve"> HYPERLINK "http://www.moe.edu.cn" \t "_blank"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www.moe.edu.cn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）下载、查询。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5、注意事项：申报材料中，需要盖章的一律盖学校公章；需要签名的一律为当事人亲笔签名。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6．联系方式：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教委人事处胡海英（23116676）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电子邮箱：jwrscgz@126.com</w:t>
      </w:r>
    </w:p>
    <w:p>
      <w:pPr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上海市教委人事处</w:t>
      </w:r>
    </w:p>
    <w:p>
      <w:pPr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2016年5月30日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9663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D43"/>
    <w:rsid w:val="000449A1"/>
    <w:rsid w:val="000A520F"/>
    <w:rsid w:val="000D5DE6"/>
    <w:rsid w:val="001B2702"/>
    <w:rsid w:val="003C670F"/>
    <w:rsid w:val="005702B3"/>
    <w:rsid w:val="0065010A"/>
    <w:rsid w:val="006B327C"/>
    <w:rsid w:val="00786791"/>
    <w:rsid w:val="00800BF7"/>
    <w:rsid w:val="00A050DD"/>
    <w:rsid w:val="00A96D43"/>
    <w:rsid w:val="00B66BA7"/>
    <w:rsid w:val="00D9791F"/>
    <w:rsid w:val="00DC13B2"/>
    <w:rsid w:val="00E25383"/>
    <w:rsid w:val="4F1D49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1839</Characters>
  <Lines>15</Lines>
  <Paragraphs>4</Paragraphs>
  <TotalTime>0</TotalTime>
  <ScaleCrop>false</ScaleCrop>
  <LinksUpToDate>false</LinksUpToDate>
  <CharactersWithSpaces>2157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2016-05-31T10:27:00Z</dcterms:created>
  <dc:creator>Dell</dc:creator>
  <cp:lastModifiedBy>Dell</cp:lastModifiedBy>
  <cp:lastPrinted>2016-05-31T11:02:00Z</cp:lastPrinted>
  <dcterms:modified xsi:type="dcterms:W3CDTF">2016-05-31T11:40:56Z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