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EA7AC">
      <w:pPr>
        <w:rPr>
          <w:rFonts w:ascii="黑体" w:hAnsi="黑体" w:eastAsia="黑体" w:cs="Times New Roman"/>
          <w:sz w:val="32"/>
          <w:szCs w:val="32"/>
        </w:rPr>
      </w:pPr>
      <w:r>
        <w:rPr>
          <w:rFonts w:hint="eastAsia" w:ascii="黑体" w:hAnsi="黑体" w:eastAsia="黑体" w:cs="Times New Roman"/>
          <w:sz w:val="32"/>
          <w:szCs w:val="32"/>
        </w:rPr>
        <w:t>附件1</w:t>
      </w:r>
    </w:p>
    <w:p w14:paraId="0E94FC07">
      <w:pPr>
        <w:rPr>
          <w:rFonts w:hint="eastAsia" w:ascii="Times New Roman" w:hAnsi="Times New Roman" w:eastAsia="等线" w:cs="Times New Roman"/>
          <w:sz w:val="36"/>
          <w:szCs w:val="36"/>
        </w:rPr>
      </w:pPr>
      <w:r>
        <w:rPr>
          <w:rFonts w:ascii="Times New Roman" w:hAnsi="Times New Roman" w:eastAsia="等线" w:cs="Times New Roman"/>
          <w:sz w:val="36"/>
          <w:szCs w:val="36"/>
        </w:rPr>
        <w:t xml:space="preserve"> </w:t>
      </w:r>
    </w:p>
    <w:p w14:paraId="461D0836">
      <w:pPr>
        <w:jc w:val="center"/>
        <w:rPr>
          <w:rFonts w:ascii="方正小标宋简体" w:hAnsi="等线" w:eastAsia="方正小标宋简体" w:cs="Times New Roman"/>
          <w:sz w:val="38"/>
          <w:szCs w:val="38"/>
        </w:rPr>
      </w:pPr>
      <w:r>
        <w:rPr>
          <w:rFonts w:hint="eastAsia" w:ascii="方正小标宋简体" w:hAnsi="Times New Roman" w:eastAsia="方正小标宋简体" w:cs="Times New Roman"/>
          <w:sz w:val="38"/>
          <w:szCs w:val="38"/>
        </w:rPr>
        <w:t>2024年度上海高校哲学社会科学研究专项选题指南</w:t>
      </w:r>
    </w:p>
    <w:p w14:paraId="6086BD42">
      <w:pPr>
        <w:jc w:val="center"/>
        <w:rPr>
          <w:rFonts w:hint="eastAsia" w:ascii="Times New Roman" w:hAnsi="Times New Roman" w:eastAsia="等线" w:cs="Times New Roman"/>
          <w:sz w:val="36"/>
          <w:szCs w:val="36"/>
        </w:rPr>
      </w:pPr>
      <w:r>
        <w:rPr>
          <w:rFonts w:ascii="Times New Roman" w:hAnsi="Times New Roman" w:eastAsia="等线" w:cs="Times New Roman"/>
          <w:sz w:val="36"/>
          <w:szCs w:val="36"/>
        </w:rPr>
        <w:t xml:space="preserve"> </w:t>
      </w:r>
    </w:p>
    <w:p w14:paraId="3ACC30B0">
      <w:pPr>
        <w:spacing w:line="360" w:lineRule="auto"/>
        <w:ind w:firstLine="640" w:firstLineChars="200"/>
        <w:jc w:val="left"/>
        <w:rPr>
          <w:rFonts w:ascii="Times New Roman" w:hAnsi="Times New Roman"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、高校马克思主义学院和思想政治理论课建设研究</w:t>
      </w:r>
    </w:p>
    <w:p w14:paraId="43D83731">
      <w:pPr>
        <w:ind w:firstLine="600" w:firstLineChars="200"/>
        <w:jc w:val="left"/>
        <w:rPr>
          <w:rFonts w:ascii="仿宋_GB2312" w:hAnsi="等线" w:eastAsia="仿宋_GB2312" w:cs="Times New Roman"/>
          <w:sz w:val="30"/>
          <w:szCs w:val="30"/>
        </w:rPr>
      </w:pPr>
      <w:r>
        <w:rPr>
          <w:rFonts w:hint="eastAsia" w:ascii="仿宋_GB2312" w:hAnsi="Times New Roman" w:eastAsia="仿宋_GB2312" w:cs="Times New Roman"/>
          <w:sz w:val="30"/>
          <w:szCs w:val="30"/>
        </w:rPr>
        <w:t>1.习近平新时代中国特色社会主义思想的世界观与方法论融入高校思政课程研究</w:t>
      </w:r>
    </w:p>
    <w:p w14:paraId="3547E966">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2.以习近平新时代中国特色社会主义思想为核心内容的课程体系建设研究</w:t>
      </w:r>
    </w:p>
    <w:p w14:paraId="7216747F">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3.习近平文化思想融入思政课程研究</w:t>
      </w:r>
    </w:p>
    <w:p w14:paraId="048401FD">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4.新时代高素质思政课教师队伍建设研究</w:t>
      </w:r>
    </w:p>
    <w:p w14:paraId="024A1C5E">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5.习近平新时代中国特色社会主义思想系统融入大中小学思政课教学研究</w:t>
      </w:r>
    </w:p>
    <w:p w14:paraId="13FB2A1C">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6.教育强国背景下推进新时代马克思主义学院高质量发展研究</w:t>
      </w:r>
    </w:p>
    <w:p w14:paraId="4E1BC49A">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7.以“两个结合”推进马克思主义理论学科建设研究</w:t>
      </w:r>
    </w:p>
    <w:p w14:paraId="213CF6E6">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8.新时代马克思主义理论学科群建设路径与方法研究</w:t>
      </w:r>
    </w:p>
    <w:p w14:paraId="092097C3">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9.“大思政课”实践教学环节优化路径研究</w:t>
      </w:r>
    </w:p>
    <w:p w14:paraId="2951D0D8">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10.高校思政课高质量内涵式发展实施路径研究</w:t>
      </w:r>
    </w:p>
    <w:p w14:paraId="0860E66B">
      <w:pPr>
        <w:ind w:firstLine="600" w:firstLineChars="200"/>
        <w:jc w:val="left"/>
        <w:rPr>
          <w:rFonts w:hint="eastAsia" w:ascii="仿宋_GB2312" w:hAnsi="Times New Roman" w:eastAsia="仿宋_GB2312" w:cs="Times New Roman"/>
          <w:spacing w:val="-6"/>
          <w:sz w:val="30"/>
          <w:szCs w:val="30"/>
        </w:rPr>
      </w:pPr>
      <w:r>
        <w:rPr>
          <w:rFonts w:hint="eastAsia" w:ascii="仿宋_GB2312" w:hAnsi="Times New Roman" w:eastAsia="仿宋_GB2312" w:cs="Times New Roman"/>
          <w:sz w:val="30"/>
          <w:szCs w:val="30"/>
        </w:rPr>
        <w:t>11.数智化赋能思政课教学实践研究</w:t>
      </w:r>
    </w:p>
    <w:p w14:paraId="76AE5F9E">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12.本硕博一体化培养框架下马克思主义理论专业课程体系优化研究</w:t>
      </w:r>
    </w:p>
    <w:p w14:paraId="4E0CE1F1">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13.民办高校马克思主义学院建设机制创新研究</w:t>
      </w:r>
    </w:p>
    <w:p w14:paraId="4ED32356">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14.高职高专院校马克思主义学院建设机制创新研究</w:t>
      </w:r>
    </w:p>
    <w:p w14:paraId="785AC05E">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15.思想政治理论课教学中对社会思潮的辨析与引导研究</w:t>
      </w:r>
    </w:p>
    <w:p w14:paraId="7BEA0528">
      <w:pPr>
        <w:spacing w:line="360" w:lineRule="auto"/>
        <w:ind w:firstLine="640" w:firstLineChars="200"/>
        <w:jc w:val="left"/>
        <w:rPr>
          <w:rFonts w:hint="eastAsia" w:ascii="Times New Roman" w:hAnsi="Times New Roman" w:eastAsia="黑体" w:cs="Times New Roman"/>
          <w:sz w:val="32"/>
          <w:szCs w:val="32"/>
        </w:rPr>
      </w:pPr>
      <w:r>
        <w:rPr>
          <w:rFonts w:hint="eastAsia" w:ascii="黑体" w:hAnsi="黑体" w:eastAsia="黑体" w:cs="Times New Roman"/>
          <w:sz w:val="32"/>
          <w:szCs w:val="32"/>
        </w:rPr>
        <w:t>二、大学生思想政治教育研究</w:t>
      </w:r>
    </w:p>
    <w:p w14:paraId="784AACFC">
      <w:pPr>
        <w:ind w:firstLine="600" w:firstLineChars="200"/>
        <w:jc w:val="left"/>
        <w:rPr>
          <w:rFonts w:ascii="仿宋_GB2312" w:hAnsi="等线" w:eastAsia="仿宋_GB2312" w:cs="Times New Roman"/>
          <w:spacing w:val="-6"/>
          <w:sz w:val="30"/>
          <w:szCs w:val="30"/>
        </w:rPr>
      </w:pPr>
      <w:r>
        <w:rPr>
          <w:rFonts w:hint="eastAsia" w:ascii="仿宋_GB2312" w:hAnsi="Times New Roman" w:eastAsia="仿宋_GB2312" w:cs="Times New Roman"/>
          <w:sz w:val="30"/>
          <w:szCs w:val="30"/>
        </w:rPr>
        <w:t>1.</w:t>
      </w:r>
      <w:r>
        <w:rPr>
          <w:rFonts w:hint="eastAsia" w:ascii="仿宋_GB2312" w:hAnsi="Times New Roman" w:eastAsia="仿宋_GB2312" w:cs="Times New Roman"/>
          <w:spacing w:val="-6"/>
          <w:sz w:val="30"/>
          <w:szCs w:val="30"/>
        </w:rPr>
        <w:t>高校培育和践行社会主义核心价值观路径研究</w:t>
      </w:r>
    </w:p>
    <w:p w14:paraId="6331313F">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2.推进大中小学思想政治教育一体化建设研究</w:t>
      </w:r>
    </w:p>
    <w:p w14:paraId="1295EAD7">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3.高校“三全育人”综合改革路径机制研究</w:t>
      </w:r>
    </w:p>
    <w:p w14:paraId="6BF2D06D">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4.高校落实“时代新人铸魂工程”机制研究</w:t>
      </w:r>
    </w:p>
    <w:p w14:paraId="148B18C8">
      <w:pPr>
        <w:spacing w:line="360" w:lineRule="auto"/>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5.高校“一站式”学生社区综合管理模式建设现实逻辑与实践路径研究</w:t>
      </w:r>
    </w:p>
    <w:p w14:paraId="537FC67B">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6.聚焦大学生认知规律和接受特点完善精准引领策略研究</w:t>
      </w:r>
    </w:p>
    <w:p w14:paraId="56EAC155">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7.高校发挥党史立德树人重要作用研究</w:t>
      </w:r>
    </w:p>
    <w:p w14:paraId="607D9F87">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8.构建大学生总体国家安全观教育体系研究</w:t>
      </w:r>
    </w:p>
    <w:p w14:paraId="5F354B9C">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9.上海高校文化育人创新发展研究</w:t>
      </w:r>
    </w:p>
    <w:p w14:paraId="7B469D9D">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10.思想政治教育融入大学生生涯规划研究</w:t>
      </w:r>
    </w:p>
    <w:p w14:paraId="2603D699">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11.加强民办高校党建工作研究</w:t>
      </w:r>
    </w:p>
    <w:p w14:paraId="14BD7548">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12.新时代全面提升高校辅导员素质能力研究</w:t>
      </w:r>
    </w:p>
    <w:p w14:paraId="21E88B28">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13.大学生思想政治教育的现状和对策研究</w:t>
      </w:r>
    </w:p>
    <w:p w14:paraId="79F30993">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14.学生心理健康问题的早期预警和干预机制研究</w:t>
      </w:r>
    </w:p>
    <w:p w14:paraId="1C5BBC03">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15.中华优秀传统文化在学生心理健康教育中的应用研究</w:t>
      </w:r>
    </w:p>
    <w:p w14:paraId="596845A7">
      <w:pPr>
        <w:ind w:firstLine="600" w:firstLineChars="200"/>
        <w:jc w:val="left"/>
        <w:rPr>
          <w:rFonts w:hint="eastAsia" w:ascii="仿宋_GB2312" w:hAnsi="Times New Roman" w:eastAsia="仿宋_GB2312" w:cs="Times New Roman"/>
          <w:sz w:val="30"/>
          <w:szCs w:val="30"/>
        </w:rPr>
      </w:pPr>
      <w:r>
        <w:rPr>
          <w:rFonts w:hint="eastAsia" w:ascii="黑体" w:hAnsi="黑体" w:eastAsia="黑体" w:cs="Times New Roman"/>
          <w:sz w:val="30"/>
          <w:szCs w:val="30"/>
        </w:rPr>
        <w:t>三、伟大建党精神研究</w:t>
      </w:r>
      <w:r>
        <w:rPr>
          <w:rFonts w:hint="eastAsia" w:ascii="仿宋_GB2312" w:hAnsi="Times New Roman" w:eastAsia="仿宋_GB2312" w:cs="Times New Roman"/>
          <w:sz w:val="30"/>
          <w:szCs w:val="30"/>
        </w:rPr>
        <w:t xml:space="preserve"> </w:t>
      </w:r>
    </w:p>
    <w:p w14:paraId="11846998">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1.高校弘扬伟大建党精神机制研究</w:t>
      </w:r>
    </w:p>
    <w:p w14:paraId="35F789D6">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2.伟大建党精神引领高校精神文明建设研究</w:t>
      </w:r>
    </w:p>
    <w:p w14:paraId="1EC69906">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3.伟大建党精神引领教育强国建设研究</w:t>
      </w:r>
    </w:p>
    <w:p w14:paraId="69669292">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4.教育引导青少年传承光荣传统、赓续红色血脉实践研究</w:t>
      </w:r>
    </w:p>
    <w:p w14:paraId="5DFE26E1">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5.大学生宣讲伟大建党精神实践与成效研究</w:t>
      </w:r>
    </w:p>
    <w:p w14:paraId="59604056">
      <w:pPr>
        <w:ind w:left="630" w:leftChars="3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6.伟大建党精神融入高校思政课教学体系构建与实践研究</w:t>
      </w:r>
    </w:p>
    <w:p w14:paraId="6B4048EA">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7.伟大建党精神融入高校网络思想政治内容建设研究</w:t>
      </w:r>
    </w:p>
    <w:p w14:paraId="6589D091">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8.伟大建党精神教学案例库的建设、开发及应用研究</w:t>
      </w:r>
    </w:p>
    <w:p w14:paraId="3DEEB78B">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9.以伟大建党精神涵育大学生价值观研究</w:t>
      </w:r>
    </w:p>
    <w:p w14:paraId="1C385124">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10.数字技术赋能伟大建党精神研究</w:t>
      </w:r>
    </w:p>
    <w:p w14:paraId="5EEDDBD1">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11.马克思主义早期传播中的现代化叙事研究</w:t>
      </w:r>
    </w:p>
    <w:p w14:paraId="62128E65">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12.党的诞生地史料挖掘与伟大建党精神研究</w:t>
      </w:r>
    </w:p>
    <w:p w14:paraId="55BDF161">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13.伟大建党精神融入学校红色文化传承弘扬工作现状研究</w:t>
      </w:r>
    </w:p>
    <w:p w14:paraId="28A135AC">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14.上海校园红色资源梳理与利用研究</w:t>
      </w:r>
    </w:p>
    <w:p w14:paraId="3E0C16FD">
      <w:pPr>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15.高校伟大建党精神研究平台建设运行机制研究</w:t>
      </w:r>
    </w:p>
    <w:p w14:paraId="750CFC2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ZmM4YTNhMTJlMGRlNTA5ODY4ZGYxZmIzMjZlMWIifQ=="/>
  </w:docVars>
  <w:rsids>
    <w:rsidRoot w:val="00000000"/>
    <w:rsid w:val="2604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2024-06-30T11:16:26Z</dcterms:created>
  <dc:creator>11560</dc:creator>
  <cp:lastModifiedBy>文</cp:lastModifiedBy>
  <dcterms:modified xsi:type="dcterms:W3CDTF">2024-06-30T11:17:27Z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E4BA26D7E25644828C65FFC088D67F78_12</vt:lpwstr>
  </property>
</Properties>
</file>