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pacing w:after="0" w:line="300" w:lineRule="auto"/>
        <w:ind w:right="0" w:rightChars="0"/>
        <w:jc w:val="center"/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  <w:t>上海政法学院2017年</w:t>
      </w:r>
    </w:p>
    <w:p>
      <w:pPr>
        <w:pStyle w:val="2"/>
        <w:widowControl/>
        <w:numPr>
          <w:ilvl w:val="0"/>
          <w:numId w:val="0"/>
        </w:numPr>
        <w:spacing w:after="0" w:line="300" w:lineRule="auto"/>
        <w:ind w:right="0" w:rightChars="0"/>
        <w:jc w:val="center"/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Calibri" w:hAnsi="Calibri"/>
          <w:b/>
          <w:bCs/>
          <w:color w:val="000000"/>
          <w:kern w:val="44"/>
          <w:sz w:val="30"/>
          <w:szCs w:val="30"/>
          <w:lang w:val="en-US" w:eastAsia="zh-CN" w:bidi="ar-SA"/>
        </w:rPr>
        <w:t>研究生新生学业奖学金申请表</w:t>
      </w:r>
    </w:p>
    <w:tbl>
      <w:tblPr>
        <w:tblStyle w:val="4"/>
        <w:tblW w:w="10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71"/>
        <w:gridCol w:w="1669"/>
        <w:gridCol w:w="1671"/>
        <w:gridCol w:w="834"/>
        <w:gridCol w:w="835"/>
        <w:gridCol w:w="1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00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申请人基本信息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学号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政治面貌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专业班级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</w:rPr>
              <w:t>联系方式</w:t>
            </w:r>
          </w:p>
        </w:tc>
        <w:tc>
          <w:tcPr>
            <w:tcW w:w="5011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00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评分表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评价项目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得分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初试成绩（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20%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20分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复试成绩（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65%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65分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学术论文（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竞赛获奖（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社会活动（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5%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5分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总计（总分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7E99"/>
    <w:rsid w:val="07E4460C"/>
    <w:rsid w:val="0AFB7E99"/>
    <w:rsid w:val="476B67C2"/>
    <w:rsid w:val="4C1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2017-10-12T05:48:00Z</dcterms:created>
  <dc:creator>Administrator</dc:creator>
  <cp:lastModifiedBy>Administrator</cp:lastModifiedBy>
  <dcterms:modified xsi:type="dcterms:W3CDTF">2017-10-12T08:55:53Z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