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上海政法学院组织员年度考核实施办法（修订版）</w:t>
      </w:r>
    </w:p>
    <w:p>
      <w:pPr>
        <w:adjustRightInd w:val="0"/>
        <w:snapToGrid w:val="0"/>
        <w:spacing w:line="560" w:lineRule="exact"/>
        <w:jc w:val="center"/>
        <w:rPr>
          <w:rFonts w:hint="default" w:ascii="华文中宋" w:hAnsi="华文中宋" w:eastAsia="华文中宋" w:cs="华文中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（2022年试行）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为进一步加强对组织员的管理，全面客观、公正地评价组织员的工作状态和日常表现，激励组织员认真履行岗位职责、高质量完成各项任务，根据中共上海市教育卫生工作委员会《关于加强上海高校组织员队伍建设的意见》（沪教卫党[2020]241号）和《上海政法学院组织员队伍建设管理暂行规定》（修订版）等文件精神，结合我校实际，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在原有基础上修订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本考核办法。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组织员年度考核坚持实事求是、客观公正、注重实绩、群众公认的原则。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本办法涉及的考核对象，主要是指各二级党组织配备的专职组织员。兼职组织员参与本考核，考核结果作为发放工作补贴的依据。兼职组织员的年度考核以其主要岗位年度考核结果确定考核等次。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组织员年度考核的内容主要根据《上海政法学院组织员队伍建设管理暂行规定》有关规定，围绕组织员政治、职业素养基本情况，工作纪律落实情况，基层党组织建设，党员发展、教育和管理，党建研究等工作职责履行情况，特色工作开展情况等进行综合考核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组织员年度考核由校党委组织部牵头组织实施，各二级党组织共同参与。</w:t>
      </w:r>
    </w:p>
    <w:p>
      <w:pPr>
        <w:adjustRightInd w:val="0"/>
        <w:snapToGrid w:val="0"/>
        <w:spacing w:line="560" w:lineRule="exact"/>
        <w:ind w:firstLine="602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组织员的年度考核按上下结合、量化评分的方式进行。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总分110分，其中二级党组织评议60分，组织员同行互评10分，综合评议30分，以及附加分10分。综合评议和附加分由党委组织部负责打分。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组织员年度考核的基本程序如下：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（一）自我评议：组织员对年度工作进行总结自评，提交年度总结（一式两份）。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（二）二级党组织考核：各二级党组织按照本办法第六条的规定制订考核方案，开展量化考核。考核方案和考核结果提交校党委组织部汇总。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（三）党委组织部考核：党委组织部按照本办法确定的考核要点开展量化考核。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（四）党委组织部审核汇总：党委组织部审核二级党组织考核情况，汇总考核成绩，评议确定考核等第，并进行公示。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（五）学校审定：学校综合改革人事工作小组审定组织员年度考核结果。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对违反《上海政法学院教师师德行为规范》的专兼职组织员，一律实行“一票否决”。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组织员年度考核结果分为优秀、合格、基本合格、不合格等四个等级。其中合格、基本合格和不合格的量化指标如下：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合格：同时满足无“一票否决”事项，考核总分大于等于85分；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基本合格：同时满足无“一票否决”事项，考核总分大于等于60分；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不合格：有“一票否决”事项或考核总分低于60分。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考核结果经本人签字确认后，报送人事处备案、归入个人档案。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组织员年度考核按自然年进行，与学校其他岗位考核工作同步进行。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经学校同意的派出挂职锻炼、借调等组织员，参加学校考核，但应充分听取接收单位意见。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病假（工伤除外）、事假累积超过半年的组织员，不参加年度考核，按病、事假相关规定办理。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无正当理由不参加年度考核的，经教育后仍然拒绝参加的，其年度考核结果直接确定为不合格等级。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组织员受到党纪和行政处分的，按照上级有关规定执行。其他特殊情形，参照学校教师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行政人员考核相关规定执行。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第十一条 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学校自考核年度的1月起100%预发工作量津贴，根据考核结果于次年进行核算。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结果为优秀或合格的，工作量津贴（兼职组织员工作补贴）发放100%；考核结果为基本合格的，工作量津贴（兼职组织员工作补贴）发放70%；考核结果为不合格的，工作量津贴（兼职组织员工作补贴）发放50%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第十二条 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学校设立“优秀组织员”荣誉称号，根据年度考核结果，按照15%的比例授予，其中专职组织员按年度考核结果前10%的比例获得学校年度考核优秀等次。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第十三条 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按专业技术岗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的专职组织员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，考核结果为基本合格及以下的年度，不能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计算为正常晋级薪级工资的考核年限。连续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两年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考核不合格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，学校调整其工作岗位或降低一级专业技术职务聘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，年度考核仍然不合格的，直接解聘。连续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两年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考核不合格且不同意调整工作岗位或降低一级专业技术职务聘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的，学校解除与其聘用关系。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续两年考核不合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格，且无接收部门或已是专业技术职务最低等级的，按原岗位聘用，年度考核仍然不合格的，直接解聘。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按管理岗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专职组织员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参照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行政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岗位人员年度考核有关规定执行。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对本人年度考核结果持有异议的，可在确认考核结果后5个工作日内，向学校教职工申诉委员会提出申诉。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第十五条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本办法由校党委组织部负责解释。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第十六条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本办法自</w:t>
      </w:r>
      <w:bookmarkStart w:id="0" w:name="_GoBack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</w:t>
      </w:r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，原《上海政法学院组织员年度考核实施办法》（沪政院人﹝2020﹞61号）暂停适用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宋体" w:hAnsi="宋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上海政法学院组织员年度考核表</w:t>
      </w:r>
    </w:p>
    <w:p>
      <w:pPr>
        <w:spacing w:line="480" w:lineRule="exact"/>
        <w:jc w:val="center"/>
        <w:rPr>
          <w:rFonts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）年</w:t>
      </w:r>
    </w:p>
    <w:tbl>
      <w:tblPr>
        <w:tblStyle w:val="8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33"/>
        <w:gridCol w:w="3012"/>
        <w:gridCol w:w="1755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1681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45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231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1681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二级党组织</w:t>
            </w:r>
          </w:p>
        </w:tc>
        <w:tc>
          <w:tcPr>
            <w:tcW w:w="4245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31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8912" w:type="dxa"/>
            <w:gridSpan w:val="5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组织员工作总结（包括日常工作、特色工作等）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0" w:hRule="atLeast"/>
          <w:jc w:val="center"/>
        </w:trPr>
        <w:tc>
          <w:tcPr>
            <w:tcW w:w="8912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2914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自评得分（分值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99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582" w:tblpY="68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603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56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二级党组织评议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30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二级党组织签字盖章：</w:t>
            </w: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党委组织部评议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0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同行互评分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（分值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0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603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组织部意见</w:t>
            </w:r>
          </w:p>
        </w:tc>
        <w:tc>
          <w:tcPr>
            <w:tcW w:w="603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考核组组长签字盖章：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292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校人事综合改革工作领导小组审核意见</w:t>
            </w:r>
          </w:p>
        </w:tc>
        <w:tc>
          <w:tcPr>
            <w:tcW w:w="603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3120" w:firstLineChars="13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ind w:firstLine="3600" w:firstLineChars="15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92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被考核人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0" w:type="dxa"/>
          </w:tcPr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right="56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60" w:lineRule="exact"/>
              <w:ind w:firstLine="3600" w:firstLineChars="15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双面打印</w:t>
      </w:r>
    </w:p>
    <w:p>
      <w:pP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00" w:lineRule="auto"/>
        <w:jc w:val="center"/>
        <w:rPr>
          <w:rFonts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上海政法学院组织员工作二级党组织评议表（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分）</w:t>
      </w:r>
    </w:p>
    <w:p>
      <w:pPr>
        <w:widowControl/>
        <w:spacing w:before="150" w:after="150" w:line="360" w:lineRule="auto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ascii="宋体" w:hAnsi="宋体" w:eastAsia="宋体"/>
          <w:color w:val="000000" w:themeColor="text1"/>
          <w:kern w:val="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宋体" w:hAnsi="宋体" w:eastAsia="宋体"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仿宋_GB2312"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t>所在二级党组织</w:t>
      </w:r>
      <w:r>
        <w:rPr>
          <w:rStyle w:val="10"/>
          <w:rFonts w:ascii="宋体" w:hAnsi="宋体" w:eastAsia="宋体"/>
          <w:color w:val="000000" w:themeColor="text1"/>
          <w:kern w:val="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Style w:val="10"/>
          <w:rFonts w:ascii="宋体" w:hAnsi="宋体" w:eastAsia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8"/>
        <w:tblW w:w="9530" w:type="dxa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96"/>
        <w:gridCol w:w="1597"/>
        <w:gridCol w:w="5031"/>
        <w:gridCol w:w="921"/>
        <w:gridCol w:w="785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考核指标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政治素养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5" w:lineRule="exact"/>
              <w:ind w:leftChars="0"/>
              <w:jc w:val="left"/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政治立场坚定，与党中央和上级保持高度一致。政治理论素养、政策水平高，沟通协调能力强。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7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党员发展工作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认真贯彻落实发展党员工作总要求，遵循《中国共产党章程》《中国共产党发展党员工作细则》，科学制定和认真实施发展党员工作计划。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指导基层党组织不断壮大入党申请人、入党积极分子队伍，加强对入党积极分子和发展对象的教育培养，夯实发展党员工作基础。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严格按照发展党员工作程序，从严把好发展党员入口关，指导做好预备党员的教育、考察和转正工作，督促基层党组织严格履行入党手续。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检查发展党员质量情况，及时发现发展党员工作中违反《中国共产党章程》和有关规定的问题，总结推广发展党员工作经验。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党员教育工作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基层党组织严格落实《中国共产党党员教育管理工作条例》，加强党员政治理论教育，突出政治教育和政治训练，强化党章党规党纪教育，加强党的宗旨教育，进行革命传统教育，开展形势政策教育，注重知识技能教育等，引导党员不断增强“四个意识”，坚定“四个自信”，做到“两个维护”。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党员管理工作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调查研究党员管理工作中出现的新情况、新问题，指导基层党组织制定并落实党员管理各项措施。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《关于新形势下党内政治生活的若干准则》《中国共产党支部工作条例（试行）》相关要求，严格督促落实“三会一课”、主题党日、组织生活会、民主评议党员等制度，不断增强党内政治生活的政治性、时代性、原则性、战斗性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根据上级部署，具体组织开展党内激励关怀帮扶工作，协助开展“两优一先”评选表彰。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从严做好党员党籍和组织关系管理，稳妥有序地处置不合格党员等。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做好党费收缴、使用和管理工作。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注重运用互联网技术和信息化手段，改进党员管理工作。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2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2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党员监督工作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指导基层党组织通过严格组织生活、听取群众意见、检查党员工作等多种方式，监督党员遵守党章党规党纪特别是政治纪律和政治规矩，遵守宪法、法律法规和道德规范，履行党员义务、发挥先锋模范作用。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0"/>
                <w:rFonts w:hint="default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党组织建设相关工作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协助基层党组织落实好基层党建责任制，推动落实好党建重点任务。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创新工作方式方法，增强基层党组织政治功能，不断提升组织力。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优化基层党组织设置，把党支部建在最活跃的细胞上。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推进党支部标准化、规范化建设，及时整顿软弱涣散党支部。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选优配强党支部书记，加强“双带头人”教师党支部书记队伍建设。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Style w:val="10"/>
                <w:rFonts w:hint="default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做好基层党组织换届及二级党组织委员的增补等工作。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Times New Roman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上级党组织和组织部门交办的其他工作。</w:t>
            </w:r>
          </w:p>
        </w:tc>
        <w:tc>
          <w:tcPr>
            <w:tcW w:w="5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0"/>
                <w:rFonts w:hint="default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bCs/>
                <w:color w:val="000000" w:themeColor="text1"/>
                <w:kern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5" w:hRule="atLeast"/>
          <w:jc w:val="center"/>
        </w:trPr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0"/>
                <w:rFonts w:hint="default" w:ascii="宋体" w:hAnsi="宋体" w:eastAsia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3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ascii="宋体" w:hAnsi="宋体" w:eastAsia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/>
                <w:b/>
                <w:bCs w:val="0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0"/>
                <w:rFonts w:hint="eastAsia" w:ascii="宋体" w:hAnsi="宋体" w:eastAsia="宋体"/>
                <w:b/>
                <w:bCs w:val="0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spacing w:line="360" w:lineRule="exact"/>
        <w:ind w:left="0" w:leftChars="0"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参与该部分</w:t>
      </w:r>
      <w: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测评人员一般包括二级党组织班子成员、师生党员群众代表等。测评完成后，二级党组织召开委员会会议，集体确定组织员考核分数，按四档提交党委组织部：优秀（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0分）；合格（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5分）；基本合格（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6-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0分）；不合格（</w:t>
      </w:r>
      <w:r>
        <w:rPr>
          <w:rFonts w:hint="eastAsia" w:ascii="宋体" w:hAnsi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5分及以下）。党委组织部根据各二级党组织评分所在档，按照同档同分标准，测算二级党组织评分值。</w:t>
      </w: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上海政法学院组织员工作党委组织部考核表（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+10分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二级党组织：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考核时间：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exact"/>
        <w:contextualSpacing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35"/>
        <w:gridCol w:w="1185"/>
        <w:gridCol w:w="600"/>
        <w:gridCol w:w="4781"/>
        <w:gridCol w:w="1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分数类别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78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考核标准</w:t>
            </w:r>
          </w:p>
        </w:tc>
        <w:tc>
          <w:tcPr>
            <w:tcW w:w="10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考核部门测评分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基本分（30分）</w:t>
            </w:r>
          </w:p>
        </w:tc>
        <w:tc>
          <w:tcPr>
            <w:tcW w:w="7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基础工作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党员发展、教育、管理、监督工作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按程序做好发展党员工作，材料报送及时、准确，并完成年度党员发展计划。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党员发展程序不合规、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党员发展材料有错漏或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党员发展计划执行不到位的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，每项视情况扣1-3分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contextualSpacing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每年指导并组织师生党员开展集中学习培训，学时不少于32学时，未完成规定学时的，视情况扣0.5-1.5分。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contextualSpacing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在培训、例会、沙龙等活动中请假、迟到、早退的，扣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分/次，无故缺勤的扣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分/次。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管系统统计工作报送材料不规范、不齐全；集中审核时提交不及时；工作态度不积极，解决问题响应速度慢；信息必填项未维护较多，信息校核不允许较多；信息采集特殊情况说明不充分、不准确；报表数据校核有误，不合理数字较多，补充资料未填全，与往年相比数字差距较大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有以上情形的，视情况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基层党组织建设工作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contextualSpacing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检查指导基层党组织建设工作，督促基层党组织严格执行组织生活制度。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党政联席会议记录本、二级党组织委员会会议记录本和支部工作记录本完整、规范。如有错漏，视情况扣1-8分。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contextualSpacing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其他事项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履职尽责不到位，导致工作失误，造成不利后果的，视情况予以扣分。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综合评价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业务能力测试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contextualSpacing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熟悉高校党建业务，根据书面测试情况给分。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职能部门评价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contextualSpacing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具备较高的综合素质，根据相关部门综合意见给分。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附加分（10分）</w:t>
            </w:r>
          </w:p>
        </w:tc>
        <w:tc>
          <w:tcPr>
            <w:tcW w:w="7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绩效工作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工作实绩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主持的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党建工作或项目获得国家级奖励加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分，获得省部级奖励加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分，获得省部级教育主管部门奖励加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分，获得校级奖励加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获得省部级教育主管部门以上党务工作相关的个人奖励或荣誉称号，加1-3分。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第一作者在上海教卫党建网、上海基层党建网、《组织人事报》、《组工通讯》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上海组织工作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学习强国APP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省部级教育主管部门以上级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媒体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发表稿件，加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参与学校重大活动或重要工作，受到即时表扬的，视情况加1-2分；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针对党务工作中出现的普遍性问题提出解决方案，作为第一完成人撰写政策文件或规章制度，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并被学校正式采纳实施，加1分。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作为第一完成人开展党务工作相关的调查研究并形成调研报告，调研报告被学校正式采纳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，加1分。</w:t>
            </w:r>
          </w:p>
          <w:p>
            <w:pPr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基层党组织获得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省部级教育主管部门以上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荣誉称号，且申请人在其中所做的工作获得基层党组织认可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加1-3分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spacing w:line="360" w:lineRule="exact"/>
              <w:ind w:left="0" w:leftChars="0" w:firstLine="0" w:firstLineChars="0"/>
              <w:contextualSpacing/>
              <w:jc w:val="left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以上情况之外的其他获奖，经研究可予以加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以上各项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党建研究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作为第一完成人开展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党务工作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相关课题研究，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课题获得国家级立项加3分，获得省部级立项加2分，获得省部级教育主管部门专委会立项加1分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获得校级立项加0.5分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如课题获得校级以上奖励，则在原有基础上再加0.5-1分。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作为主要编撰人（副主编及以上），公开出版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专著、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教材、教学参考书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等，专著加2分，其他类型加1分。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作为主要完成人参与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党务工作相关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决策咨询报告、信息直报或改革方案等1项（排名前2），并被省部级教育主管部门及以上主要领导正面批示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的，每篇加1-2分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6"/>
              </w:numPr>
              <w:spacing w:line="360" w:lineRule="exact"/>
              <w:ind w:left="0" w:leftChars="0" w:firstLine="0" w:firstLineChars="0"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在国内外重要学术刊物上发表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党务工作相关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学术论文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发表在C4级刊物上的每篇加1分，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C3级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刊物上的每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篇加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分，发表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C2及以上级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刊物上的每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篇加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numPr>
                <w:ilvl w:val="0"/>
                <w:numId w:val="6"/>
              </w:numPr>
              <w:spacing w:line="360" w:lineRule="exact"/>
              <w:ind w:left="0" w:leftChars="0" w:firstLine="0" w:firstLineChars="0"/>
              <w:contextualSpacing/>
              <w:jc w:val="left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以上情况之外的其他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党务工作相关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研究成果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，经研究可予以加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以上各项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35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00" w:lineRule="auto"/>
        <w:jc w:val="center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上海政法学院组织员工作同行互评表（10分）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所在二级党组织：</w:t>
      </w:r>
      <w:r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评议时间：</w:t>
      </w:r>
      <w:r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350"/>
        <w:gridCol w:w="900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评议内容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政治理论水平高，政治觉悟高，顾全大局，服从安排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热爱组织员工作，责任心强，具有良好的职业道德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能胜任工作，有较强的语言表达能力、文字写作能力、组织管理能力、处理问题等能力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具有创新意识，能创造性地开展工作，探索党建工作中的新思路、新方法，能积极提出合理化建议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在党员教育、管理中，工作方法得当，效果良好；为人客观公正，在党员群众中威信高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党建工作有品牌、有举措、有成效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党建信息报送及新闻报道准确、及时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50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在创先争优、课题立项等方面取得实际效果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5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具有团队意识，能处理好与同事之间的关系，协调能力较强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5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注重工作经验交流，对同行产生积极影响。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1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组织员互评得分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“姓名”栏填写被测评组织员的姓名；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被测评组织员得分＝所有参加互评的组织员评分总和÷参加互评的组织员数。</w:t>
      </w: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360" w:lineRule="exact"/>
        <w:ind w:left="0" w:leftChars="0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25" w:firstLineChars="250"/>
        <w:jc w:val="righ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922315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EE2CB"/>
    <w:multiLevelType w:val="singleLevel"/>
    <w:tmpl w:val="836EE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CAA9FA3"/>
    <w:multiLevelType w:val="singleLevel"/>
    <w:tmpl w:val="8CAA9F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562EF26"/>
    <w:multiLevelType w:val="singleLevel"/>
    <w:tmpl w:val="C562EF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83D61E2"/>
    <w:multiLevelType w:val="singleLevel"/>
    <w:tmpl w:val="E83D61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CCE560E"/>
    <w:multiLevelType w:val="singleLevel"/>
    <w:tmpl w:val="ECCE56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1B741B"/>
    <w:multiLevelType w:val="singleLevel"/>
    <w:tmpl w:val="ED1B74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MTdkYzIyNWE1MThjOTA0M2I2YTFiODJjNWUyM2YifQ=="/>
  </w:docVars>
  <w:rsids>
    <w:rsidRoot w:val="00783F26"/>
    <w:rsid w:val="000E711F"/>
    <w:rsid w:val="00244E1D"/>
    <w:rsid w:val="00463B09"/>
    <w:rsid w:val="004E667E"/>
    <w:rsid w:val="00783F26"/>
    <w:rsid w:val="00792BBE"/>
    <w:rsid w:val="007F48E3"/>
    <w:rsid w:val="009D5FB6"/>
    <w:rsid w:val="00B631F4"/>
    <w:rsid w:val="00EB3E6E"/>
    <w:rsid w:val="041147B0"/>
    <w:rsid w:val="06A3523A"/>
    <w:rsid w:val="0A1E2EE3"/>
    <w:rsid w:val="0AF05081"/>
    <w:rsid w:val="138040FD"/>
    <w:rsid w:val="156410C3"/>
    <w:rsid w:val="166A585E"/>
    <w:rsid w:val="17AD2C00"/>
    <w:rsid w:val="17EE2564"/>
    <w:rsid w:val="1BB76AC8"/>
    <w:rsid w:val="1D3C396B"/>
    <w:rsid w:val="1E9236E0"/>
    <w:rsid w:val="1FE242FF"/>
    <w:rsid w:val="22E3410E"/>
    <w:rsid w:val="247022A7"/>
    <w:rsid w:val="268C1121"/>
    <w:rsid w:val="26902A34"/>
    <w:rsid w:val="26FC1FFA"/>
    <w:rsid w:val="2D5B6212"/>
    <w:rsid w:val="2DCA6F8C"/>
    <w:rsid w:val="31206B1A"/>
    <w:rsid w:val="349148AB"/>
    <w:rsid w:val="396F62BB"/>
    <w:rsid w:val="39743084"/>
    <w:rsid w:val="3B8D55A3"/>
    <w:rsid w:val="3E97308E"/>
    <w:rsid w:val="455078FD"/>
    <w:rsid w:val="456825B9"/>
    <w:rsid w:val="48C45588"/>
    <w:rsid w:val="4AC6368A"/>
    <w:rsid w:val="4B3E3941"/>
    <w:rsid w:val="4EA80822"/>
    <w:rsid w:val="520258B4"/>
    <w:rsid w:val="539B222C"/>
    <w:rsid w:val="54D248AE"/>
    <w:rsid w:val="563E222B"/>
    <w:rsid w:val="56D75257"/>
    <w:rsid w:val="57327A88"/>
    <w:rsid w:val="5CC06D46"/>
    <w:rsid w:val="5D855177"/>
    <w:rsid w:val="5DEF2D74"/>
    <w:rsid w:val="5EA144EB"/>
    <w:rsid w:val="646F0E0D"/>
    <w:rsid w:val="648E3914"/>
    <w:rsid w:val="65DF5E02"/>
    <w:rsid w:val="6C3B39A9"/>
    <w:rsid w:val="6CBA43DE"/>
    <w:rsid w:val="6D8B6CE7"/>
    <w:rsid w:val="72D10FCC"/>
    <w:rsid w:val="730E4A7B"/>
    <w:rsid w:val="737F6FF9"/>
    <w:rsid w:val="73EB2645"/>
    <w:rsid w:val="765550EC"/>
    <w:rsid w:val="792A5B29"/>
    <w:rsid w:val="7965369F"/>
    <w:rsid w:val="79A64DCD"/>
    <w:rsid w:val="7A7143FB"/>
    <w:rsid w:val="7B1E2662"/>
    <w:rsid w:val="7FB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2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日期 字符"/>
    <w:basedOn w:val="9"/>
    <w:link w:val="2"/>
    <w:semiHidden/>
    <w:qFormat/>
    <w:uiPriority w:val="99"/>
  </w:style>
  <w:style w:type="character" w:customStyle="1" w:styleId="12">
    <w:name w:val="正文文本缩进 2 字符"/>
    <w:basedOn w:val="9"/>
    <w:link w:val="3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4852</Words>
  <Characters>4970</Characters>
  <Lines>33</Lines>
  <Paragraphs>9</Paragraphs>
  <TotalTime>134</TotalTime>
  <ScaleCrop>false</ScaleCrop>
  <LinksUpToDate>false</LinksUpToDate>
  <CharactersWithSpaces>5255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2020-10-13T05:49:00Z</dcterms:created>
  <dc:creator>李洋</dc:creator>
  <cp:lastModifiedBy>aminiamini</cp:lastModifiedBy>
  <cp:lastPrinted>2022-01-14T05:41:00Z</cp:lastPrinted>
  <dcterms:modified xsi:type="dcterms:W3CDTF">2022-10-31T05:51:36Z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C92043A7CE8A47B1A1EC1D20866C281E</vt:lpwstr>
  </property>
</Properties>
</file>